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贵州省2023年人事考试（公务员考试）新型冠状病毒感染疫情防控须知（第一版）（2月20日修改版）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/>
        <w:ind w:left="0" w:right="0"/>
      </w:pPr>
    </w:p>
    <w:p>
      <w:pPr>
        <w:shd w:val="clea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GE4ZWRjMGYzNmZmMTM4MzIwODg4ODU3MzkxMDcifQ=="/>
  </w:docVars>
  <w:rsids>
    <w:rsidRoot w:val="00000000"/>
    <w:rsid w:val="1C1C08F6"/>
    <w:rsid w:val="3EC15175"/>
    <w:rsid w:val="41CC680A"/>
    <w:rsid w:val="5B787333"/>
    <w:rsid w:val="684861E1"/>
    <w:rsid w:val="7DA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501</Characters>
  <Lines>0</Lines>
  <Paragraphs>0</Paragraphs>
  <TotalTime>0</TotalTime>
  <ScaleCrop>false</ScaleCrop>
  <LinksUpToDate>false</LinksUpToDate>
  <CharactersWithSpaces>506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2023-01-05T08:40:00Z</dcterms:created>
  <dc:creator>Administrator.2013-20171221TR</dc:creator>
  <cp:lastModifiedBy>政务信息中心</cp:lastModifiedBy>
  <dcterms:modified xsi:type="dcterms:W3CDTF">2023-03-14T07:28:18Z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69B6431A89054B0E8A27CC4B356117A6</vt:lpwstr>
  </property>
</Properties>
</file>