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674"/>
        <w:pBdr/>
        <w:spacing w:line="560" w:lineRule="exact"/>
        <w:ind/>
        <w:jc w:val="center"/>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 xml:space="preserve">凯里市卫生健康局行政权力清单和责任清单（2019年版）</w:t>
      </w:r>
      <w:r>
        <w:rPr>
          <w:rFonts w:hint="eastAsia" w:ascii="方正小标宋简体" w:hAnsi="方正小标宋简体" w:eastAsia="方正小标宋简体" w:cs="方正小标宋简体"/>
          <w:b w:val="0"/>
          <w:bCs w:val="0"/>
          <w:spacing w:val="-4"/>
          <w:sz w:val="44"/>
          <w:szCs w:val="44"/>
        </w:rPr>
      </w:r>
      <w:r>
        <w:rPr>
          <w:rFonts w:hint="eastAsia" w:ascii="方正小标宋简体" w:hAnsi="方正小标宋简体" w:eastAsia="方正小标宋简体" w:cs="方正小标宋简体"/>
          <w:b w:val="0"/>
          <w:bCs w:val="0"/>
          <w:spacing w:val="-4"/>
          <w:sz w:val="44"/>
          <w:szCs w:val="44"/>
        </w:rPr>
      </w:r>
    </w:p>
    <w:p>
      <w:pPr>
        <w:pStyle w:val="674"/>
        <w:pBdr/>
        <w:spacing w:line="440" w:lineRule="exact"/>
        <w:ind/>
        <w:rPr>
          <w:rFonts w:hint="eastAsia" w:ascii="宋体" w:hAnsi="宋体" w:cs="宋体"/>
          <w:spacing w:val="-4"/>
          <w:sz w:val="28"/>
          <w:szCs w:val="28"/>
        </w:rPr>
      </w:pPr>
      <w:r>
        <w:rPr>
          <w:rFonts w:hint="eastAsia" w:ascii="宋体" w:hAnsi="宋体" w:cs="宋体"/>
          <w:spacing w:val="-4"/>
          <w:sz w:val="28"/>
          <w:szCs w:val="28"/>
        </w:rPr>
        <w:t xml:space="preserve"> </w:t>
      </w:r>
      <w:r>
        <w:rPr>
          <w:rFonts w:hint="eastAsia" w:ascii="宋体" w:hAnsi="宋体" w:cs="宋体"/>
          <w:spacing w:val="-4"/>
          <w:sz w:val="28"/>
          <w:szCs w:val="28"/>
        </w:rPr>
      </w:r>
      <w:r>
        <w:rPr>
          <w:rFonts w:hint="eastAsia" w:ascii="宋体" w:hAnsi="宋体" w:cs="宋体"/>
          <w:spacing w:val="-4"/>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06"/>
        <w:gridCol w:w="687"/>
        <w:gridCol w:w="1249"/>
        <w:gridCol w:w="4679"/>
        <w:gridCol w:w="4590"/>
        <w:gridCol w:w="1170"/>
        <w:gridCol w:w="705"/>
        <w:gridCol w:w="690"/>
        <w:gridCol w:w="690"/>
      </w:tblGrid>
      <w:tr>
        <w:trPr>
          <w:trHeight w:val="441"/>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b/>
                <w:bCs/>
                <w:color w:val="000000"/>
                <w:szCs w:val="21"/>
              </w:rPr>
            </w:pPr>
            <w:r>
              <w:rPr>
                <w:rFonts w:hint="eastAsia" w:ascii="宋体" w:hAnsi="宋体" w:eastAsia="宋体" w:cs="宋体"/>
                <w:b/>
                <w:i w:val="0"/>
                <w:color w:val="000000"/>
                <w:sz w:val="21"/>
                <w:szCs w:val="21"/>
                <w:u w:val="none"/>
                <w:lang w:val="en-US" w:eastAsia="zh-CN" w:bidi="ar"/>
              </w:rPr>
              <w:t xml:space="preserve">序号</w:t>
            </w:r>
            <w:r>
              <w:rPr>
                <w:rFonts w:hint="eastAsia" w:ascii="宋体" w:hAnsi="宋体" w:cs="宋体"/>
                <w:b/>
                <w:bCs/>
                <w:color w:val="000000"/>
                <w:szCs w:val="21"/>
              </w:rPr>
            </w:r>
            <w:r>
              <w:rPr>
                <w:rFonts w:hint="eastAsia" w:ascii="宋体" w:hAnsi="宋体" w:cs="宋体"/>
                <w:b/>
                <w:bCs/>
                <w:color w:val="000000"/>
                <w:szCs w:val="21"/>
              </w:rPr>
            </w:r>
          </w:p>
        </w:tc>
        <w:tc>
          <w:tcPr>
            <w:tcBorders/>
            <w:tcW w:w="687" w:type="dxa"/>
            <w:vAlign w:val="center"/>
            <w:textDirection w:val="lrTb"/>
            <w:noWrap w:val="false"/>
          </w:tcPr>
          <w:p>
            <w:pPr>
              <w:pStyle w:val="674"/>
              <w:pBdr/>
              <w:spacing w:line="260" w:lineRule="exact"/>
              <w:ind/>
              <w:jc w:val="center"/>
              <w:rPr>
                <w:rFonts w:hint="eastAsia" w:ascii="宋体" w:hAnsi="宋体" w:cs="宋体"/>
                <w:color w:val="000000"/>
                <w:szCs w:val="21"/>
              </w:rPr>
            </w:pPr>
            <w:r>
              <w:rPr>
                <w:rFonts w:hint="eastAsia" w:ascii="宋体" w:hAnsi="宋体" w:cs="宋体"/>
                <w:b/>
                <w:bCs/>
                <w:color w:val="000000"/>
                <w:szCs w:val="21"/>
              </w:rPr>
              <w:t xml:space="preserve">权力类型</w:t>
            </w:r>
            <w:r>
              <w:rPr>
                <w:rFonts w:hint="eastAsia" w:ascii="宋体" w:hAnsi="宋体" w:cs="宋体"/>
                <w:color w:val="000000"/>
                <w:szCs w:val="21"/>
              </w:rPr>
            </w:r>
            <w:r>
              <w:rPr>
                <w:rFonts w:hint="eastAsia" w:ascii="宋体" w:hAnsi="宋体" w:cs="宋体"/>
                <w:color w:val="000000"/>
                <w:szCs w:val="21"/>
              </w:rPr>
            </w:r>
          </w:p>
        </w:tc>
        <w:tc>
          <w:tcPr>
            <w:tcBorders/>
            <w:tcW w:w="1249" w:type="dxa"/>
            <w:vAlign w:val="center"/>
            <w:textDirection w:val="lrTb"/>
            <w:noWrap w:val="false"/>
          </w:tcPr>
          <w:p>
            <w:pPr>
              <w:pStyle w:val="674"/>
              <w:pBdr/>
              <w:spacing w:line="260" w:lineRule="exact"/>
              <w:ind/>
              <w:jc w:val="center"/>
              <w:rPr>
                <w:rFonts w:hint="eastAsia" w:ascii="宋体" w:hAnsi="宋体" w:cs="宋体"/>
                <w:color w:val="000000"/>
                <w:szCs w:val="21"/>
              </w:rPr>
            </w:pPr>
            <w:r>
              <w:rPr>
                <w:rFonts w:hint="eastAsia" w:ascii="宋体" w:hAnsi="宋体" w:cs="宋体"/>
                <w:b/>
                <w:bCs/>
                <w:color w:val="000000"/>
                <w:szCs w:val="21"/>
              </w:rPr>
              <w:t xml:space="preserve">项目名称</w:t>
            </w:r>
            <w:r>
              <w:rPr>
                <w:rFonts w:hint="eastAsia" w:ascii="宋体" w:hAnsi="宋体" w:cs="宋体"/>
                <w:color w:val="000000"/>
                <w:szCs w:val="21"/>
              </w:rPr>
            </w:r>
            <w:r>
              <w:rPr>
                <w:rFonts w:hint="eastAsia" w:ascii="宋体" w:hAnsi="宋体" w:cs="宋体"/>
                <w:color w:val="000000"/>
                <w:szCs w:val="21"/>
              </w:rPr>
            </w:r>
          </w:p>
        </w:tc>
        <w:tc>
          <w:tcPr>
            <w:tcBorders/>
            <w:tcW w:w="4679" w:type="dxa"/>
            <w:vAlign w:val="center"/>
            <w:textDirection w:val="lrTb"/>
            <w:noWrap w:val="false"/>
          </w:tcPr>
          <w:p>
            <w:pPr>
              <w:pStyle w:val="674"/>
              <w:pBdr/>
              <w:spacing w:line="260" w:lineRule="exact"/>
              <w:ind/>
              <w:jc w:val="center"/>
              <w:rPr>
                <w:rFonts w:hint="eastAsia" w:ascii="宋体" w:hAnsi="宋体" w:cs="宋体"/>
                <w:color w:val="000000"/>
                <w:szCs w:val="21"/>
              </w:rPr>
            </w:pPr>
            <w:r>
              <w:rPr>
                <w:rFonts w:hint="eastAsia" w:ascii="宋体" w:hAnsi="宋体" w:cs="宋体"/>
                <w:b/>
                <w:bCs/>
                <w:color w:val="000000"/>
                <w:szCs w:val="21"/>
              </w:rPr>
              <w:t xml:space="preserve">设定依据</w:t>
            </w:r>
            <w:r>
              <w:rPr>
                <w:rFonts w:hint="eastAsia" w:ascii="宋体" w:hAnsi="宋体" w:cs="宋体"/>
                <w:color w:val="000000"/>
                <w:szCs w:val="21"/>
              </w:rPr>
            </w:r>
            <w:r>
              <w:rPr>
                <w:rFonts w:hint="eastAsia" w:ascii="宋体" w:hAnsi="宋体" w:cs="宋体"/>
                <w:color w:val="000000"/>
                <w:szCs w:val="21"/>
              </w:rPr>
            </w:r>
          </w:p>
        </w:tc>
        <w:tc>
          <w:tcPr>
            <w:tcBorders/>
            <w:tcW w:w="4590" w:type="dxa"/>
            <w:vAlign w:val="center"/>
            <w:textDirection w:val="lrTb"/>
            <w:noWrap w:val="false"/>
          </w:tcPr>
          <w:p>
            <w:pPr>
              <w:pStyle w:val="674"/>
              <w:pBdr/>
              <w:spacing w:line="260" w:lineRule="exact"/>
              <w:ind/>
              <w:jc w:val="center"/>
              <w:rPr>
                <w:rFonts w:hint="eastAsia" w:ascii="宋体" w:hAnsi="宋体" w:cs="宋体"/>
                <w:b/>
                <w:bCs/>
                <w:color w:val="000000"/>
                <w:szCs w:val="21"/>
              </w:rPr>
            </w:pPr>
            <w:r>
              <w:rPr>
                <w:rFonts w:hint="eastAsia" w:ascii="宋体" w:hAnsi="宋体" w:cs="宋体"/>
                <w:b/>
                <w:bCs/>
                <w:color w:val="000000"/>
                <w:szCs w:val="21"/>
              </w:rPr>
              <w:t xml:space="preserve">责任事项</w:t>
            </w:r>
            <w:r>
              <w:rPr>
                <w:rFonts w:hint="eastAsia" w:ascii="宋体" w:hAnsi="宋体" w:cs="宋体"/>
                <w:b/>
                <w:bCs/>
                <w:color w:val="000000"/>
                <w:szCs w:val="21"/>
              </w:rPr>
            </w:r>
            <w:r>
              <w:rPr>
                <w:rFonts w:hint="eastAsia" w:ascii="宋体" w:hAnsi="宋体" w:cs="宋体"/>
                <w:b/>
                <w:bCs/>
                <w:color w:val="000000"/>
                <w:szCs w:val="21"/>
              </w:rPr>
            </w:r>
          </w:p>
        </w:tc>
        <w:tc>
          <w:tcPr>
            <w:tcBorders/>
            <w:tcW w:w="1170" w:type="dxa"/>
            <w:vAlign w:val="center"/>
            <w:textDirection w:val="lrTb"/>
            <w:noWrap w:val="false"/>
          </w:tcPr>
          <w:p>
            <w:pPr>
              <w:pStyle w:val="674"/>
              <w:pBdr/>
              <w:spacing w:line="260" w:lineRule="exact"/>
              <w:ind/>
              <w:jc w:val="center"/>
              <w:rPr>
                <w:rFonts w:hint="eastAsia" w:ascii="宋体" w:hAnsi="宋体" w:cs="宋体"/>
                <w:b/>
                <w:bCs/>
                <w:color w:val="000000"/>
                <w:szCs w:val="21"/>
              </w:rPr>
            </w:pPr>
            <w:r>
              <w:rPr>
                <w:rFonts w:hint="eastAsia" w:ascii="宋体" w:hAnsi="宋体" w:cs="宋体"/>
                <w:b/>
                <w:bCs/>
                <w:color w:val="000000"/>
                <w:szCs w:val="21"/>
              </w:rPr>
              <w:t xml:space="preserve">责任事项依据</w:t>
            </w:r>
            <w:r>
              <w:rPr>
                <w:rFonts w:hint="eastAsia" w:ascii="宋体" w:hAnsi="宋体" w:cs="宋体"/>
                <w:b/>
                <w:bCs/>
                <w:color w:val="000000"/>
                <w:szCs w:val="21"/>
              </w:rPr>
            </w:r>
            <w:r>
              <w:rPr>
                <w:rFonts w:hint="eastAsia" w:ascii="宋体" w:hAnsi="宋体" w:cs="宋体"/>
                <w:b/>
                <w:bCs/>
                <w:color w:val="000000"/>
                <w:szCs w:val="21"/>
              </w:rPr>
            </w:r>
          </w:p>
        </w:tc>
        <w:tc>
          <w:tcPr>
            <w:tcBorders/>
            <w:tcW w:w="705" w:type="dxa"/>
            <w:vAlign w:val="center"/>
            <w:textDirection w:val="lrTb"/>
            <w:noWrap w:val="false"/>
          </w:tcPr>
          <w:p>
            <w:pPr>
              <w:pStyle w:val="674"/>
              <w:pBdr/>
              <w:spacing w:line="260" w:lineRule="exact"/>
              <w:ind/>
              <w:rPr>
                <w:rFonts w:hint="eastAsia" w:ascii="宋体" w:hAnsi="宋体" w:cs="宋体"/>
                <w:b/>
                <w:bCs/>
                <w:color w:val="000000"/>
              </w:rPr>
            </w:pPr>
            <w:r>
              <w:rPr>
                <w:rFonts w:hint="eastAsia" w:ascii="宋体" w:hAnsi="宋体" w:cs="宋体"/>
                <w:b/>
                <w:bCs/>
                <w:color w:val="000000"/>
                <w:sz w:val="20"/>
              </w:rPr>
              <w:t xml:space="preserve">承办机构</w:t>
            </w:r>
            <w:r>
              <w:rPr>
                <w:rFonts w:hint="eastAsia" w:ascii="宋体" w:hAnsi="宋体" w:cs="宋体"/>
                <w:b/>
                <w:bCs/>
                <w:color w:val="000000"/>
              </w:rPr>
            </w:r>
            <w:r>
              <w:rPr>
                <w:rFonts w:hint="eastAsia" w:ascii="宋体" w:hAnsi="宋体" w:cs="宋体"/>
                <w:b/>
                <w:bCs/>
                <w:color w:val="000000"/>
              </w:rPr>
            </w:r>
          </w:p>
        </w:tc>
        <w:tc>
          <w:tcPr>
            <w:tcBorders/>
            <w:tcW w:w="690" w:type="dxa"/>
            <w:vAlign w:val="center"/>
            <w:textDirection w:val="lrTb"/>
            <w:noWrap w:val="false"/>
          </w:tcPr>
          <w:p>
            <w:pPr>
              <w:pStyle w:val="674"/>
              <w:pBdr/>
              <w:spacing w:line="260" w:lineRule="exact"/>
              <w:ind/>
              <w:rPr>
                <w:rFonts w:hint="eastAsia" w:ascii="宋体" w:hAnsi="宋体" w:cs="宋体"/>
                <w:b/>
                <w:bCs/>
                <w:color w:val="000000"/>
                <w:sz w:val="18"/>
                <w:szCs w:val="18"/>
              </w:rPr>
            </w:pPr>
            <w:r>
              <w:rPr>
                <w:rFonts w:hint="eastAsia" w:ascii="宋体" w:hAnsi="宋体" w:cs="宋体"/>
                <w:b/>
                <w:bCs/>
                <w:color w:val="000000"/>
                <w:sz w:val="18"/>
                <w:szCs w:val="18"/>
              </w:rPr>
              <w:t xml:space="preserve">追责对象范围</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690" w:type="dxa"/>
            <w:vAlign w:val="center"/>
            <w:textDirection w:val="lrTb"/>
            <w:noWrap w:val="false"/>
          </w:tcPr>
          <w:p>
            <w:pPr>
              <w:pStyle w:val="674"/>
              <w:pBdr/>
              <w:spacing w:line="260" w:lineRule="exact"/>
              <w:ind/>
              <w:jc w:val="center"/>
              <w:rPr>
                <w:rFonts w:hint="eastAsia" w:ascii="宋体" w:hAnsi="宋体" w:cs="宋体"/>
                <w:b/>
                <w:bCs/>
                <w:color w:val="000000"/>
                <w:sz w:val="18"/>
                <w:szCs w:val="18"/>
              </w:rPr>
            </w:pPr>
            <w:r>
              <w:rPr>
                <w:rFonts w:hint="eastAsia" w:ascii="宋体" w:hAnsi="宋体" w:cs="宋体"/>
                <w:b/>
                <w:bCs/>
                <w:color w:val="000000"/>
                <w:sz w:val="18"/>
                <w:szCs w:val="18"/>
              </w:rPr>
              <w:t xml:space="preserve">备注</w:t>
            </w:r>
            <w:r>
              <w:rPr>
                <w:rFonts w:hint="eastAsia" w:ascii="宋体" w:hAnsi="宋体" w:cs="宋体"/>
                <w:b/>
                <w:bCs/>
                <w:color w:val="000000"/>
                <w:sz w:val="18"/>
                <w:szCs w:val="18"/>
              </w:rPr>
            </w:r>
            <w:r>
              <w:rPr>
                <w:rFonts w:hint="eastAsia" w:ascii="宋体" w:hAnsi="宋体" w:cs="宋体"/>
                <w:b/>
                <w:bCs/>
                <w:color w:val="000000"/>
                <w:sz w:val="18"/>
                <w:szCs w:val="18"/>
              </w:rPr>
            </w:r>
          </w:p>
        </w:tc>
      </w:tr>
      <w:tr>
        <w:trPr>
          <w:trHeight w:val="1760"/>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行政许可</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lang w:bidi="ar"/>
              </w:rPr>
              <w:t xml:space="preserve">医疗机构设置审批及执业许可</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40" w:lineRule="exact"/>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《医疗机构管理条例》（2016年修订）第九条  单位或者个人设置医疗机构，必须经县级以上地方人民政府卫生行政部门审查批准，并取得设置医疗机构批准书，方可向有关部门办理其他手续。</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第十条  申请设置医疗机构，应当提交下列文件：</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（一）设置申请书；</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（二）设置可行性研究报告；</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（三）选址报告和建筑设计平面图。</w:t>
            </w:r>
            <w:r>
              <w:rPr>
                <w:rFonts w:hint="eastAsia" w:ascii="宋体" w:hAnsi="宋体" w:cs="宋体"/>
                <w:color w:val="000000"/>
                <w:sz w:val="18"/>
                <w:szCs w:val="18"/>
                <w:lang w:bidi="ar"/>
              </w:rPr>
            </w:r>
            <w:r>
              <w:rPr>
                <w:rFonts w:hint="eastAsia" w:ascii="宋体" w:hAnsi="宋体" w:cs="宋体"/>
                <w:color w:val="000000"/>
                <w:sz w:val="18"/>
                <w:szCs w:val="18"/>
                <w:lang w:bidi="ar"/>
              </w:rPr>
            </w:r>
          </w:p>
          <w:p>
            <w:pPr>
              <w:pStyle w:val="674"/>
              <w:widowControl w:val="true"/>
              <w:numPr>
                <w:ilvl w:val="0"/>
                <w:numId w:val="2"/>
              </w:numPr>
              <w:pBdr/>
              <w:spacing w:line="240" w:lineRule="exact"/>
              <w:ind/>
              <w:jc w:val="left"/>
              <w:rPr>
                <w:rFonts w:hint="eastAsia" w:ascii="宋体" w:hAnsi="宋体" w:cs="宋体"/>
                <w:color w:val="000000"/>
                <w:sz w:val="18"/>
                <w:szCs w:val="18"/>
              </w:rPr>
            </w:pPr>
            <w:r>
              <w:rPr>
                <w:rFonts w:hint="eastAsia" w:ascii="宋体" w:hAnsi="宋体" w:cs="宋体"/>
                <w:color w:val="000000"/>
                <w:sz w:val="18"/>
                <w:szCs w:val="18"/>
              </w:rPr>
              <w:t xml:space="preserve">医疗机构执业，必须进行登记，领取《医疗机构执业许可证》。</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40" w:lineRule="exact"/>
              <w:ind w:left="315"/>
              <w:jc w:val="left"/>
              <w:rPr>
                <w:rFonts w:hint="eastAsia" w:ascii="宋体" w:hAnsi="宋体" w:cs="宋体"/>
                <w:color w:val="000000"/>
                <w:sz w:val="18"/>
                <w:szCs w:val="18"/>
              </w:rPr>
            </w:pPr>
            <w:r/>
            <w:bookmarkStart w:id="0" w:name="20"/>
            <w:r>
              <w:rPr>
                <w:rFonts w:hint="eastAsia" w:ascii="宋体" w:hAnsi="宋体" w:cs="宋体"/>
                <w:color w:val="000000"/>
                <w:sz w:val="18"/>
                <w:szCs w:val="18"/>
              </w:rPr>
              <w:t xml:space="preserve">第二十条</w:t>
            </w:r>
            <w:bookmarkEnd w:id="0"/>
            <w:r>
              <w:rPr>
                <w:rFonts w:hint="eastAsia" w:ascii="宋体" w:hAnsi="宋体" w:cs="宋体"/>
                <w:color w:val="000000"/>
                <w:sz w:val="18"/>
                <w:szCs w:val="18"/>
              </w:rPr>
              <w:t xml:space="preserve">　医疗机构改变名称、场所、主要负责人、诊疗科目、床位，必须向原登记机关办理变更登记。第二十一条　医疗机构歇业，必须向原登记机关办理注销登记。经登记机关核准后，收缴《医疗机构执业许可证》。</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医疗机构非因改建、扩建、迁建原因停业超过1年的，视为歇业。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741"/>
              <w:pBdr/>
              <w:shd w:val="clear" w:color="auto" w:fill="ffffff"/>
              <w:spacing w:after="0" w:afterAutospacing="0" w:before="0" w:beforeAutospacing="0" w:line="260" w:lineRule="exact"/>
              <w:ind w:firstLine="180"/>
              <w:jc w:val="both"/>
              <w:rPr>
                <w:rFonts w:hint="eastAsia"/>
                <w:color w:val="000000"/>
                <w:sz w:val="18"/>
                <w:szCs w:val="18"/>
              </w:rPr>
            </w:pPr>
            <w:r>
              <w:rPr>
                <w:rFonts w:hint="eastAsia"/>
                <w:color w:val="000000"/>
                <w:sz w:val="18"/>
                <w:szCs w:val="18"/>
              </w:rPr>
              <w:t xml:space="preserve">1、《行政许可法》第30、32、34、37、38、39、40、42条。</w:t>
            </w:r>
            <w:r>
              <w:rPr>
                <w:rFonts w:hint="eastAsia"/>
                <w:color w:val="000000"/>
                <w:sz w:val="18"/>
                <w:szCs w:val="18"/>
              </w:rPr>
            </w:r>
            <w:r>
              <w:rPr>
                <w:rFonts w:hint="eastAsia"/>
                <w:color w:val="000000"/>
                <w:sz w:val="18"/>
                <w:szCs w:val="18"/>
              </w:rPr>
            </w:r>
          </w:p>
          <w:p>
            <w:pPr>
              <w:pStyle w:val="741"/>
              <w:pBdr/>
              <w:shd w:val="clear" w:color="auto" w:fill="ffffff"/>
              <w:spacing w:after="0" w:afterAutospacing="0" w:before="0" w:beforeAutospacing="0" w:line="260" w:lineRule="exact"/>
              <w:ind w:firstLine="180"/>
              <w:jc w:val="both"/>
              <w:rPr>
                <w:rFonts w:hint="eastAsia"/>
                <w:color w:val="000000"/>
                <w:sz w:val="18"/>
                <w:szCs w:val="18"/>
              </w:rPr>
            </w:pPr>
            <w:r>
              <w:rPr>
                <w:rFonts w:hint="eastAsia"/>
                <w:color w:val="000000"/>
                <w:sz w:val="18"/>
                <w:szCs w:val="18"/>
              </w:rPr>
              <w:t xml:space="preserve">2、《医疗机构管理条例》第12条。　</w:t>
            </w:r>
            <w:r>
              <w:rPr>
                <w:rFonts w:hint="eastAsia"/>
                <w:color w:val="000000"/>
                <w:sz w:val="18"/>
                <w:szCs w:val="18"/>
              </w:rPr>
            </w:r>
            <w:r>
              <w:rPr>
                <w:rFonts w:hint="eastAsia"/>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医政医管科，驻市政务中心窗口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eastAsia="宋体"/>
                <w:color w:val="000000"/>
                <w:sz w:val="18"/>
                <w:szCs w:val="18"/>
                <w:lang w:eastAsia="zh-CN"/>
              </w:rPr>
            </w:pPr>
            <w:r>
              <w:rPr>
                <w:rFonts w:hint="eastAsia" w:ascii="Arial" w:hAnsi="Arial" w:cs="Arial"/>
                <w:color w:val="000000"/>
                <w:sz w:val="18"/>
                <w:szCs w:val="18"/>
                <w:lang w:val="en-US" w:eastAsia="zh-CN"/>
              </w:rPr>
              <w:t xml:space="preserve"> </w:t>
            </w:r>
            <w:r>
              <w:rPr>
                <w:rFonts w:hint="eastAsia" w:eastAsia="宋体"/>
                <w:color w:val="000000"/>
                <w:sz w:val="18"/>
                <w:szCs w:val="18"/>
                <w:lang w:eastAsia="zh-CN"/>
              </w:rPr>
            </w:r>
            <w:r>
              <w:rPr>
                <w:rFonts w:hint="eastAsia" w:eastAsia="宋体"/>
                <w:color w:val="000000"/>
                <w:sz w:val="18"/>
                <w:szCs w:val="18"/>
                <w:lang w:eastAsia="zh-CN"/>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行政许可</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从事助产技术服务、结扎手术和终止妊娠手术的医疗、保健机构和人员的</w:t>
            </w:r>
            <w:r>
              <w:rPr>
                <w:rFonts w:hint="eastAsia" w:ascii="宋体" w:hAnsi="宋体" w:cs="宋体"/>
                <w:color w:val="000000"/>
                <w:sz w:val="18"/>
                <w:szCs w:val="18"/>
                <w:lang w:bidi="ar"/>
              </w:rPr>
              <w:t xml:space="preserve">许可</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firstLine="360"/>
              <w:rPr>
                <w:rFonts w:hint="eastAsia" w:ascii="宋体" w:hAnsi="宋体" w:cs="宋体"/>
                <w:color w:val="000000"/>
                <w:sz w:val="18"/>
                <w:szCs w:val="18"/>
              </w:rPr>
            </w:pPr>
            <w:r>
              <w:rPr>
                <w:rFonts w:hint="eastAsia" w:ascii="宋体" w:hAnsi="宋体" w:cs="宋体"/>
                <w:color w:val="000000"/>
                <w:sz w:val="18"/>
                <w:szCs w:val="18"/>
                <w:lang w:bidi="ar"/>
              </w:rPr>
              <w:t xml:space="preserve">《中华人民共和国母婴保健法》（2017修订）第三十二条 医疗保健机构依照本法规定开展婚前医学检查、遗传病诊断、产前诊断以及施行结扎手术和终止妊娠手术的，必须符合国务院卫生行政部门规定的条件和技术标准，并经县级以上地方人民政府卫生行政部门许可。严禁采用技术手段对胎儿进行性别鉴定，但医学上确有需要的除外。</w:t>
            </w:r>
            <w:r>
              <w:rPr>
                <w:rFonts w:hint="eastAsia" w:ascii="宋体" w:hAnsi="宋体" w:cs="宋体"/>
                <w:color w:val="000000"/>
                <w:sz w:val="18"/>
                <w:szCs w:val="18"/>
                <w:lang w:bidi="ar"/>
              </w:rPr>
              <w:br w:type="textWrapping" w:clear="all"/>
            </w:r>
            <w:bookmarkStart w:id="1" w:name="35"/>
            <w:r>
              <w:rPr>
                <w:rFonts w:hint="eastAsia" w:ascii="宋体" w:hAnsi="宋体" w:cs="宋体"/>
                <w:color w:val="000000"/>
                <w:sz w:val="18"/>
                <w:szCs w:val="18"/>
                <w:lang w:bidi="ar"/>
              </w:rPr>
              <w:t xml:space="preserve">  《中华人民共和国母婴保健法实施办法》（2017年发布）</w:t>
            </w:r>
            <w:r>
              <w:rPr>
                <w:rFonts w:hint="eastAsia" w:ascii="宋体" w:hAnsi="宋体" w:cs="宋体"/>
                <w:color w:val="000000"/>
                <w:sz w:val="18"/>
                <w:szCs w:val="18"/>
              </w:rPr>
              <w:t xml:space="preserve">第三十五条</w:t>
            </w:r>
            <w:bookmarkEnd w:id="1"/>
            <w:r>
              <w:rPr>
                <w:rFonts w:hint="eastAsia" w:ascii="宋体" w:hAnsi="宋体" w:cs="宋体"/>
                <w:color w:val="000000"/>
                <w:sz w:val="18"/>
                <w:szCs w:val="18"/>
              </w:rPr>
              <w:t xml:space="preserve">　从事遗传病诊断、产前诊断的医疗、保健机构和人员，须经省、自治区、直辖市人民政府卫生行政部门许可。</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从事婚前医学检查的医疗、保健机构和人员，须经设区的市级人民政府卫生行政部门许可。</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从事助产技术服务、结扎手术和终止妊娠手术的医疗、保健机构和人员，须经县级人民政府卫生行政部门许可，并取得相应的合格证书。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top"/>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741"/>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1、《行政许可法》第30、32、34、37、38、39、40、42条；</w:t>
            </w:r>
            <w:r>
              <w:rPr>
                <w:rFonts w:hint="eastAsia"/>
                <w:color w:val="000000"/>
                <w:sz w:val="18"/>
                <w:szCs w:val="18"/>
              </w:rPr>
            </w:r>
            <w:r>
              <w:rPr>
                <w:rFonts w:hint="eastAsia"/>
                <w:color w:val="000000"/>
                <w:sz w:val="18"/>
                <w:szCs w:val="18"/>
              </w:rPr>
            </w:r>
          </w:p>
          <w:p>
            <w:pPr>
              <w:pStyle w:val="674"/>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2、《贵州省母婴保健条例》第5条。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741"/>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20"/>
              </w:rPr>
              <w:t xml:space="preserve">基层卫生与妇幼健康科，驻市政务中心窗口。</w:t>
            </w:r>
            <w:r>
              <w:rPr>
                <w:rFonts w:hint="eastAsia"/>
                <w:color w:val="000000"/>
                <w:sz w:val="18"/>
                <w:szCs w:val="18"/>
              </w:rPr>
            </w:r>
            <w:r>
              <w:rPr>
                <w:rFonts w:hint="eastAsia"/>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2912"/>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行政许可</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lang w:bidi="ar"/>
              </w:rPr>
              <w:t xml:space="preserve">权限内从事计划生育技术服务的医疗、保健机构的许可</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firstLine="360"/>
              <w:rPr>
                <w:rFonts w:hint="eastAsia" w:ascii="宋体" w:hAnsi="宋体" w:cs="宋体"/>
                <w:color w:val="000000"/>
                <w:sz w:val="18"/>
                <w:szCs w:val="18"/>
              </w:rPr>
            </w:pPr>
            <w:r>
              <w:rPr>
                <w:rFonts w:hint="eastAsia" w:ascii="宋体" w:hAnsi="宋体" w:cs="宋体"/>
                <w:color w:val="000000"/>
                <w:sz w:val="18"/>
                <w:szCs w:val="18"/>
                <w:lang w:bidi="ar"/>
              </w:rPr>
              <w:t xml:space="preserve">《计划生育技术服务管理条例》（国务院令第428号）第二十二条　从事计划生育技术服务的医疗、保健机构，由县级以上地方人民政府卫生行政部门审查批准，在其《医疗机构执业许可证》上注明获准开展的计划生育技术服务项目，并向同级计划生育行政部门通报。</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top"/>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lang w:bidi="ar"/>
              </w:rPr>
              <w:t xml:space="preserve">1.受理责任：公示法定应当提交的材料；一次性告知补正材料；依法受理或不予受理申请（不予受理的说明理由）。</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2.审查责任：对申请人提交的申请材料进行审查，提出审查意见。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3.决定责任：在规定期限内作出许可或不予许可的书面决定；不予许可应告知理由，并告知相对人申请复议或提起行政诉讼的权利。</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4.送达责任：在规定期限内向申请人送达行政许可证件；建立信息档案；公开有关信息。</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5.事中事后责任：建立健全事中事后监管措施，加强监管。</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line="240" w:lineRule="exact"/>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《行政许可法》第三十、三十二、三十四、三十七、三十八、三十九、四十、四十二、四十四、六十一</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规划信息与科学教育科、</w:t>
            </w:r>
            <w:r>
              <w:rPr>
                <w:rFonts w:hint="eastAsia" w:ascii="宋体" w:hAnsi="宋体" w:cs="宋体"/>
                <w:color w:val="000000"/>
                <w:sz w:val="20"/>
              </w:rPr>
              <w:t xml:space="preserve">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eastAsia="宋体"/>
                <w:color w:val="000000"/>
                <w:sz w:val="18"/>
                <w:szCs w:val="18"/>
                <w:lang w:eastAsia="zh-CN"/>
              </w:rPr>
            </w:pPr>
            <w:r>
              <w:rPr>
                <w:rFonts w:hint="eastAsia" w:ascii="Arial" w:hAnsi="Arial" w:cs="Arial"/>
                <w:color w:val="000000"/>
                <w:sz w:val="18"/>
                <w:szCs w:val="18"/>
                <w:lang w:val="en-US" w:eastAsia="zh-CN"/>
              </w:rPr>
              <w:t xml:space="preserve"> </w:t>
            </w:r>
            <w:r>
              <w:rPr>
                <w:rFonts w:hint="eastAsia" w:eastAsia="宋体"/>
                <w:color w:val="000000"/>
                <w:sz w:val="18"/>
                <w:szCs w:val="18"/>
                <w:lang w:eastAsia="zh-CN"/>
              </w:rPr>
            </w:r>
            <w:r>
              <w:rPr>
                <w:rFonts w:hint="eastAsia" w:eastAsia="宋体"/>
                <w:color w:val="000000"/>
                <w:sz w:val="18"/>
                <w:szCs w:val="18"/>
                <w:lang w:eastAsia="zh-CN"/>
              </w:rPr>
            </w:r>
          </w:p>
        </w:tc>
      </w:tr>
      <w:tr>
        <w:trPr>
          <w:trHeight w:val="1355"/>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行政许可</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护士执业注册许可</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896"/>
              <w:pBdr/>
              <w:shd w:val="clear" w:color="auto" w:fill="ffffff"/>
              <w:spacing w:after="0" w:afterAutospacing="0" w:before="0" w:beforeAutospacing="0" w:line="260" w:lineRule="exact"/>
              <w:ind w:firstLine="180"/>
              <w:jc w:val="both"/>
              <w:rPr>
                <w:rFonts w:hint="eastAsia"/>
                <w:color w:val="000000"/>
                <w:sz w:val="18"/>
                <w:szCs w:val="18"/>
              </w:rPr>
            </w:pPr>
            <w:r>
              <w:rPr>
                <w:rFonts w:hint="eastAsia"/>
                <w:color w:val="000000"/>
                <w:sz w:val="18"/>
                <w:szCs w:val="18"/>
              </w:rPr>
              <w:t xml:space="preserve">《护士执业注册管理办法》第八条　卫生行政部门应当自受理申请之日起20个工作日内，对申请人提交的材料进行审核。审核合格的，准予注册，发给《护士执业证书》；对不符合规定条件的，不予注册，并书面说明理由。《护士执业证书》上应当注明护士的姓名、性别、出生日期等个人信息及证书编号、注册日期和执业地点。《护士执业证书》由卫生部统一印制。</w:t>
            </w:r>
            <w:r>
              <w:rPr>
                <w:rFonts w:hint="eastAsia"/>
                <w:color w:val="000000"/>
                <w:sz w:val="18"/>
                <w:szCs w:val="18"/>
              </w:rPr>
            </w:r>
            <w:r>
              <w:rPr>
                <w:rFonts w:hint="eastAsia"/>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《贵州省贯彻〈护士执业注册管理办法〉实施意见》:   </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firstLine="360"/>
              <w:jc w:val="left"/>
              <w:rPr>
                <w:rFonts w:hint="eastAsia" w:ascii="宋体" w:hAnsi="宋体" w:cs="宋体"/>
                <w:color w:val="000000"/>
                <w:sz w:val="18"/>
                <w:szCs w:val="18"/>
              </w:rPr>
            </w:pPr>
            <w:r>
              <w:rPr>
                <w:rFonts w:hint="eastAsia" w:ascii="宋体" w:hAnsi="宋体" w:cs="宋体"/>
                <w:color w:val="000000"/>
                <w:sz w:val="18"/>
                <w:szCs w:val="18"/>
              </w:rPr>
              <w:t xml:space="preserve">三、凡取得《护士执业证书》拟申请执业注册者，应向拟执业医疗机构的卫生行政主管部门提出执业注册申请，由县级以上卫生行政部门分别对所辖区域医疗机构执业的护士进行执业注册;</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firstLine="360"/>
              <w:jc w:val="left"/>
              <w:rPr>
                <w:rFonts w:hint="eastAsia" w:ascii="宋体" w:hAnsi="宋体" w:cs="宋体"/>
                <w:color w:val="000000"/>
                <w:sz w:val="18"/>
                <w:szCs w:val="18"/>
              </w:rPr>
            </w:pPr>
            <w:r>
              <w:rPr>
                <w:rFonts w:hint="eastAsia" w:ascii="宋体" w:hAnsi="宋体" w:cs="宋体"/>
                <w:color w:val="000000"/>
                <w:sz w:val="18"/>
                <w:szCs w:val="18"/>
              </w:rPr>
              <w:t xml:space="preserve">四、县级以上卫生行政主管部门分别负责本行政区域的护士执业管理工作。各级卫生行政部门要依法严格执行护士准入制度，加强护士执业管理，对滥用职权、徇私舞弊，或者有其他重大失职、渎职行为的，要依照法律法规进行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1.受理责任：公示法定应当提交的材料；一次性告知补正材料；依法受理或不予受理申请（不予受理的说明理由）。</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2.审查责任：对申请人提交的申请材料进行审查，提出审查意见。</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3.决定责任：在规定期限内作出许可或不予许可的书面决定；不予许可应告知理由，并告知相对人申请复议或提起行政诉讼的权利。</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4.送达责任：在规定期限内向申请人送达行政许可证件；建立信息档案；公开有关信息。</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5.事中事后责任：建立健全事中事后监管措施，加强监管。</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《行政许可法》第三十、三十二、三十四、三十七、三十八、三十九、四十、四十二、四十四、六十一</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医政医管科，驻市政务中心窗口。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行政许可</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4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计划生育技术服务人员执业证书核发</w:t>
            </w:r>
            <w:r>
              <w:rPr>
                <w:rFonts w:hint="eastAsia" w:ascii="宋体" w:hAnsi="宋体" w:cs="宋体"/>
                <w:color w:val="000000"/>
                <w:sz w:val="18"/>
                <w:szCs w:val="18"/>
                <w:lang w:bidi="ar"/>
              </w:rPr>
            </w:r>
            <w:r>
              <w:rPr>
                <w:rFonts w:hint="eastAsia" w:ascii="宋体" w:hAnsi="宋体" w:cs="宋体"/>
                <w:color w:val="000000"/>
                <w:sz w:val="18"/>
                <w:szCs w:val="18"/>
                <w:lang w:bidi="ar"/>
              </w:rPr>
            </w:r>
          </w:p>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10"/>
              <w:rPr>
                <w:rFonts w:hint="eastAsia" w:ascii="宋体" w:hAnsi="宋体" w:cs="宋体"/>
                <w:b/>
                <w:color w:val="000000"/>
                <w:sz w:val="18"/>
                <w:szCs w:val="18"/>
              </w:rPr>
            </w:pPr>
            <w:r>
              <w:rPr>
                <w:rFonts w:hint="eastAsia" w:ascii="宋体" w:hAnsi="宋体" w:cs="宋体"/>
                <w:color w:val="000000"/>
                <w:sz w:val="18"/>
                <w:szCs w:val="18"/>
              </w:rPr>
              <w:t xml:space="preserve">《国务院对确需保留的行政审批项目设定行政许可的决定》（国务院令第671号）第208项</w:t>
            </w:r>
            <w:r>
              <w:rPr>
                <w:rFonts w:hint="eastAsia" w:ascii="宋体" w:hAnsi="宋体" w:cs="宋体"/>
                <w:b/>
                <w:color w:val="000000"/>
                <w:sz w:val="18"/>
                <w:szCs w:val="18"/>
              </w:rPr>
            </w:r>
            <w:r>
              <w:rPr>
                <w:rFonts w:hint="eastAsia" w:ascii="宋体" w:hAnsi="宋体" w:cs="宋体"/>
                <w:b/>
                <w:color w:val="000000"/>
                <w:sz w:val="18"/>
                <w:szCs w:val="18"/>
              </w:rPr>
            </w:r>
          </w:p>
        </w:tc>
        <w:tc>
          <w:tcPr>
            <w:tcBorders/>
            <w:tcW w:w="4590" w:type="dxa"/>
            <w:vAlign w:val="top"/>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741"/>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1、《行政许可法》第30、32、34、37、38、39、40、42条；</w:t>
            </w:r>
            <w:r>
              <w:rPr>
                <w:rFonts w:hint="eastAsia"/>
                <w:color w:val="000000"/>
                <w:sz w:val="18"/>
                <w:szCs w:val="18"/>
              </w:rPr>
            </w:r>
            <w:r>
              <w:rPr>
                <w:rFonts w:hint="eastAsia"/>
                <w:color w:val="000000"/>
                <w:sz w:val="18"/>
                <w:szCs w:val="18"/>
              </w:rPr>
            </w:r>
          </w:p>
          <w:p>
            <w:pPr>
              <w:pStyle w:val="677"/>
              <w:pBdr/>
              <w:shd w:val="clear" w:color="auto" w:fill="ffffff"/>
              <w:spacing w:after="0" w:before="0" w:line="260" w:lineRule="exact"/>
              <w:ind/>
              <w:rPr>
                <w:rFonts w:hint="eastAsia" w:ascii="宋体" w:hAnsi="宋体" w:cs="宋体"/>
                <w:b w:val="0"/>
                <w:bCs w:val="0"/>
                <w:color w:val="000000"/>
                <w:sz w:val="18"/>
                <w:szCs w:val="18"/>
              </w:rPr>
            </w:pPr>
            <w:r>
              <w:rPr>
                <w:rFonts w:hint="eastAsia" w:ascii="宋体" w:hAnsi="宋体" w:cs="宋体"/>
                <w:b w:val="0"/>
                <w:bCs w:val="0"/>
                <w:color w:val="000000"/>
                <w:sz w:val="18"/>
                <w:szCs w:val="18"/>
              </w:rPr>
              <w:t xml:space="preserve">2、《计划生育技术服务管理条例》第28条。</w:t>
            </w:r>
            <w:r>
              <w:rPr>
                <w:rFonts w:hint="eastAsia" w:ascii="宋体" w:hAnsi="宋体" w:cs="宋体"/>
                <w:b w:val="0"/>
                <w:bCs w:val="0"/>
                <w:color w:val="000000"/>
                <w:sz w:val="18"/>
                <w:szCs w:val="18"/>
              </w:rPr>
            </w:r>
            <w:r>
              <w:rPr>
                <w:rFonts w:hint="eastAsia" w:ascii="宋体" w:hAnsi="宋体" w:cs="宋体"/>
                <w:b w:val="0"/>
                <w:bCs w:val="0"/>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规划信息与科学教育科、</w:t>
            </w:r>
            <w:r>
              <w:rPr>
                <w:rFonts w:hint="eastAsia" w:ascii="宋体" w:hAnsi="宋体" w:cs="宋体"/>
                <w:color w:val="000000"/>
                <w:sz w:val="20"/>
              </w:rPr>
              <w:t xml:space="preserve">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行政许可</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lang w:bidi="ar"/>
              </w:rPr>
              <w:t xml:space="preserve">权限内计划生育技术服务机构设立许可</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40" w:lineRule="exact"/>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《计划生育技术服务管理条例》（国务院令第428号）</w:t>
            </w:r>
            <w:r>
              <w:rPr>
                <w:rFonts w:hint="eastAsia" w:ascii="宋体" w:hAnsi="宋体" w:cs="宋体"/>
                <w:color w:val="000000"/>
                <w:sz w:val="18"/>
                <w:szCs w:val="18"/>
                <w:lang w:bidi="ar"/>
              </w:rPr>
              <w:t xml:space="preserve">第二十一条</w:t>
            </w:r>
            <w:r>
              <w:rPr>
                <w:rFonts w:hint="eastAsia" w:ascii="宋体" w:hAnsi="宋体" w:cs="宋体"/>
                <w:color w:val="000000"/>
                <w:sz w:val="18"/>
                <w:szCs w:val="18"/>
                <w:lang w:bidi="ar"/>
              </w:rPr>
              <w:t xml:space="preserve">　设立计划生育技术服务机构，由设区的市级以上地方人民政府计划生育行政部门批准，发给《计划生育技术服务机构执业许可证》，并在《计划生育技术服务机构执业许可证》上注明获准开展的计划生育技术服务项目。</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《计划生育技术服务管理条例实施细则》（国家计划生育委员会令第6号）第21条　第二十一条　依照分级管辖原则办理计划生育技术服务机构的设置审批、执业许可审批和校验。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省、自治区、直辖市人民政府计划生育行政部门负责设区的市级以上计划生育技术服务机构的设置审批、执业许可审批和校验；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设区的市级地方人民政府计划生育行政部门负责县、乡级计划生育技术服务机构的设置审批、执业许可审批和校验；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批准执业的，发给《计划生育技术服务机构执业许可证》，并在《计划生育技术服务机构执业许可证》上载明获准开展的计划生育技术服务项目。</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《省人民政府关于2012年度取消和调整行政许可项目的决定》（省政府令第138号）附件2第12项</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top"/>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741"/>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1、《行政许可法》第30、32、34、37、38、39、40、42条；</w:t>
            </w:r>
            <w:r>
              <w:rPr>
                <w:rFonts w:hint="eastAsia"/>
                <w:color w:val="000000"/>
                <w:sz w:val="18"/>
                <w:szCs w:val="18"/>
              </w:rPr>
            </w:r>
            <w:r>
              <w:rPr>
                <w:rFonts w:hint="eastAsia"/>
                <w:color w:val="000000"/>
                <w:sz w:val="18"/>
                <w:szCs w:val="18"/>
              </w:rPr>
            </w:r>
          </w:p>
          <w:p>
            <w:pPr>
              <w:pStyle w:val="677"/>
              <w:pBdr/>
              <w:shd w:val="clear" w:color="auto" w:fill="ffffff"/>
              <w:spacing w:after="0" w:before="0" w:line="260" w:lineRule="exact"/>
              <w:ind/>
              <w:rPr>
                <w:rFonts w:hint="eastAsia" w:ascii="宋体" w:hAnsi="宋体" w:cs="宋体"/>
                <w:b w:val="0"/>
                <w:bCs w:val="0"/>
                <w:color w:val="000000"/>
                <w:sz w:val="18"/>
                <w:szCs w:val="18"/>
              </w:rPr>
            </w:pPr>
            <w:r>
              <w:rPr>
                <w:rFonts w:hint="eastAsia" w:ascii="宋体" w:hAnsi="宋体" w:cs="宋体"/>
                <w:color w:val="000000"/>
                <w:sz w:val="18"/>
                <w:szCs w:val="18"/>
              </w:rPr>
              <w:t xml:space="preserve">2、</w:t>
            </w:r>
            <w:r>
              <w:rPr>
                <w:rFonts w:hint="eastAsia" w:ascii="宋体" w:hAnsi="宋体" w:cs="宋体"/>
                <w:b w:val="0"/>
                <w:bCs w:val="0"/>
                <w:color w:val="000000"/>
                <w:sz w:val="18"/>
                <w:szCs w:val="18"/>
              </w:rPr>
              <w:t xml:space="preserve">《计划生育技术服务管理条例》第28条。</w:t>
            </w:r>
            <w:r>
              <w:rPr>
                <w:rFonts w:hint="eastAsia" w:ascii="宋体" w:hAnsi="宋体" w:cs="宋体"/>
                <w:b w:val="0"/>
                <w:bCs w:val="0"/>
                <w:color w:val="000000"/>
                <w:sz w:val="18"/>
                <w:szCs w:val="18"/>
              </w:rPr>
            </w:r>
            <w:r>
              <w:rPr>
                <w:rFonts w:hint="eastAsia" w:ascii="宋体" w:hAnsi="宋体" w:cs="宋体"/>
                <w:b w:val="0"/>
                <w:bCs w:val="0"/>
                <w:color w:val="000000"/>
                <w:sz w:val="18"/>
                <w:szCs w:val="18"/>
              </w:rPr>
            </w:r>
          </w:p>
          <w:p>
            <w:pPr>
              <w:pStyle w:val="674"/>
              <w:pBdr/>
              <w:shd w:val="clear" w:color="auto" w:fill="ffffff"/>
              <w:spacing w:line="260" w:lineRule="exact"/>
              <w:ind w:firstLine="180"/>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规划信息与科学教育科、</w:t>
            </w:r>
            <w:r>
              <w:rPr>
                <w:rFonts w:hint="eastAsia" w:ascii="宋体" w:hAnsi="宋体" w:cs="宋体"/>
                <w:color w:val="000000"/>
                <w:sz w:val="20"/>
              </w:rPr>
              <w:t xml:space="preserve">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行政许可</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供血浆人员供血浆证核发</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《血液制品管理条例》（国务院令第208号,1996年12月30日发布根据2016年2月6日</w:t>
            </w: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HYPERLINK "http://www.waizi.org.cn/law/9136.html" \o "国务院令第666号《国务院关于修改部分行政法规的决定》（全文）" \t "http://www.waizi.org.cn/law/_blank" </w:instrText>
            </w:r>
            <w:r>
              <w:rPr>
                <w:rFonts w:hint="eastAsia" w:ascii="宋体" w:hAnsi="宋体" w:cs="宋体"/>
                <w:color w:val="000000"/>
                <w:sz w:val="18"/>
                <w:szCs w:val="18"/>
              </w:rPr>
              <w:fldChar w:fldCharType="separate"/>
            </w:r>
            <w:r>
              <w:rPr>
                <w:rFonts w:hint="eastAsia" w:ascii="宋体" w:hAnsi="宋体" w:cs="宋体"/>
                <w:color w:val="000000"/>
                <w:sz w:val="18"/>
                <w:szCs w:val="18"/>
              </w:rPr>
              <w:t xml:space="preserve">国务院令第666号《国务院关于修改部分行政法规的决定》</w:t>
            </w:r>
            <w:r>
              <w:rPr>
                <w:rFonts w:hint="eastAsia" w:ascii="宋体" w:hAnsi="宋体" w:cs="宋体"/>
                <w:color w:val="000000"/>
                <w:sz w:val="18"/>
                <w:szCs w:val="18"/>
              </w:rPr>
              <w:fldChar w:fldCharType="end"/>
            </w:r>
            <w:r>
              <w:rPr>
                <w:rFonts w:hint="eastAsia" w:ascii="宋体" w:hAnsi="宋体" w:cs="宋体"/>
                <w:color w:val="000000"/>
                <w:sz w:val="18"/>
                <w:szCs w:val="18"/>
              </w:rPr>
              <w:t xml:space="preserve">修正）</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    第十条 单采血浆站必须对供血浆者进行健康检查；检查合格的，由县级人民政府卫生行政部门核发《供血浆证》。</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    供血浆者健康检查标准，由国务院卫生行政部门制定。</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1"/>
              <w:rPr>
                <w:rFonts w:hint="eastAsia" w:ascii="宋体" w:hAnsi="宋体" w:cs="宋体"/>
                <w:b/>
                <w:color w:val="000000"/>
                <w:sz w:val="18"/>
                <w:szCs w:val="18"/>
              </w:rPr>
            </w:pPr>
            <w:r>
              <w:rPr>
                <w:rFonts w:hint="eastAsia" w:ascii="宋体" w:hAnsi="宋体" w:cs="宋体"/>
                <w:b/>
                <w:color w:val="000000"/>
                <w:sz w:val="18"/>
                <w:szCs w:val="18"/>
              </w:rPr>
            </w:r>
            <w:r>
              <w:rPr>
                <w:rFonts w:hint="eastAsia" w:ascii="宋体" w:hAnsi="宋体" w:cs="宋体"/>
                <w:b/>
                <w:color w:val="000000"/>
                <w:sz w:val="18"/>
                <w:szCs w:val="18"/>
              </w:rPr>
            </w:r>
          </w:p>
        </w:tc>
        <w:tc>
          <w:tcPr>
            <w:tcBorders/>
            <w:tcW w:w="4590" w:type="dxa"/>
            <w:vAlign w:val="top"/>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741"/>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1、《行政许可法》第30、32、34、37、38、39、40、42条；</w:t>
            </w:r>
            <w:r>
              <w:rPr>
                <w:rFonts w:hint="eastAsia"/>
                <w:color w:val="000000"/>
                <w:sz w:val="18"/>
                <w:szCs w:val="18"/>
              </w:rPr>
            </w:r>
            <w:r>
              <w:rPr>
                <w:rFonts w:hint="eastAsia"/>
                <w:color w:val="000000"/>
                <w:sz w:val="18"/>
                <w:szCs w:val="18"/>
              </w:rPr>
            </w:r>
          </w:p>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2、《血液制品管理条例》第30条。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医政医管科，驻市政务中心窗口。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行政许可</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检疫并签发出入疫区交通工具及其乘运人员、物资的检疫合格证明</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《国内交通卫生检疫条例》 第九条 县级以上地方人民政府卫生行政部门或者铁路、交通、民用航空行政主管部门的卫生主管机构，根据各自的职责，对出入检疫传染病疫区的或者在非检疫传染病疫区发现检疫传染病疫情的交通工具及其乘运的人员、物资，实施交通卫生检疫；经检疫合格的，签发检疫合格证明。交通工具及其乘运的人员、物资凭检疫合格证明，方可通行。</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top"/>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top"/>
            <w:textDirection w:val="lrTb"/>
            <w:noWrap w:val="false"/>
          </w:tcPr>
          <w:p>
            <w:pPr>
              <w:pStyle w:val="741"/>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1、《行政许可法》第30、32、34、37、38、39、40、42条；</w:t>
            </w:r>
            <w:r>
              <w:rPr>
                <w:rFonts w:hint="eastAsia"/>
                <w:color w:val="000000"/>
                <w:sz w:val="18"/>
                <w:szCs w:val="18"/>
              </w:rPr>
            </w:r>
            <w:r>
              <w:rPr>
                <w:rFonts w:hint="eastAsia"/>
                <w:color w:val="000000"/>
                <w:sz w:val="18"/>
                <w:szCs w:val="18"/>
              </w:rPr>
            </w:r>
          </w:p>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2、</w:t>
            </w:r>
            <w:r>
              <w:rPr>
                <w:rFonts w:hint="eastAsia" w:ascii="宋体" w:hAnsi="宋体" w:cs="宋体"/>
                <w:bCs/>
                <w:color w:val="000000"/>
                <w:sz w:val="18"/>
                <w:szCs w:val="18"/>
              </w:rPr>
              <w:t xml:space="preserve">《国内交通卫生检疫条例》第4条。 </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医政医管科，驻市政务中心窗口。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行政许可</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放射诊疗许可</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《放射性同位素与射线装置安全和防护条例》（2014年国务院令第653号 ）第八条 生产、销售、使用放射性同位素和射线装置的单位，应当事先向有审批权的环境保护主管</w:t>
            </w:r>
            <w:r>
              <w:rPr>
                <w:rFonts w:hint="eastAsia" w:ascii="宋体" w:hAnsi="宋体" w:cs="宋体"/>
                <w:color w:val="000000"/>
                <w:sz w:val="18"/>
                <w:szCs w:val="18"/>
              </w:rPr>
              <w:t xml:space="preserve">部门提出许可申请，并提交符合本条例第七条规定条件的证明材料。使用放射性同位素和射线装置进行放射诊疗的医疗卫生机构，还应当获得放射源诊疗技术和医用辐射机构许可。 《放射诊疗管理规定》（2016年国家卫计委令第8号）第四条 放射诊疗工作按照诊疗风险和技术难易程度分为四类管理： （一）放射治疗； （二）核医学； （三）介入放射学； （四）X射线影像诊断。 医疗机构开展放射诊疗工作，应当具备与其开展的放射诊疗工作相适应的条件，经所在地县级以上地方卫生行政部门的放射诊疗技术和医用辐射机构许可（以下简称放射诊疗许可）。</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top"/>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741"/>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1、《行政许可法》第30、32、34、37、38、39、40、42条；</w:t>
            </w:r>
            <w:r>
              <w:rPr>
                <w:rFonts w:hint="eastAsia"/>
                <w:color w:val="000000"/>
                <w:sz w:val="18"/>
                <w:szCs w:val="18"/>
              </w:rPr>
            </w:r>
            <w:r>
              <w:rPr>
                <w:rFonts w:hint="eastAsia"/>
                <w:color w:val="000000"/>
                <w:sz w:val="18"/>
                <w:szCs w:val="18"/>
              </w:rPr>
            </w:r>
          </w:p>
          <w:p>
            <w:pPr>
              <w:pStyle w:val="741"/>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2、《放射诊疗管理规定》第14、15、42条</w:t>
            </w:r>
            <w:r>
              <w:rPr>
                <w:rFonts w:hint="eastAsia"/>
                <w:color w:val="000000"/>
                <w:sz w:val="18"/>
                <w:szCs w:val="18"/>
              </w:rPr>
            </w:r>
            <w:r>
              <w:rPr>
                <w:rFonts w:hint="eastAsia"/>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pacing w:val="-4"/>
                <w:sz w:val="18"/>
                <w:szCs w:val="18"/>
              </w:rPr>
            </w:pPr>
            <w:r>
              <w:rPr>
                <w:rFonts w:hint="eastAsia" w:ascii="宋体" w:hAnsi="宋体" w:cs="宋体"/>
                <w:color w:val="000000"/>
                <w:sz w:val="18"/>
                <w:szCs w:val="18"/>
              </w:rPr>
              <w:t xml:space="preserve">行政许可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pacing w:val="-4"/>
                <w:sz w:val="18"/>
                <w:szCs w:val="18"/>
              </w:rPr>
            </w:pPr>
            <w:r>
              <w:rPr>
                <w:rFonts w:hint="eastAsia" w:ascii="宋体" w:hAnsi="宋体" w:cs="宋体"/>
                <w:color w:val="000000"/>
                <w:sz w:val="18"/>
                <w:szCs w:val="18"/>
                <w:lang w:bidi="ar"/>
              </w:rPr>
              <w:t xml:space="preserve">消毒产品（卫生用品类）生产企业卫生许可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line="240" w:lineRule="exact"/>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传染病防治法》（2013修正）</w:t>
            </w:r>
            <w:r>
              <w:rPr>
                <w:rFonts w:ascii="宋体" w:hAnsi="宋体" w:cs="宋体"/>
                <w:color w:val="000000"/>
                <w:sz w:val="18"/>
                <w:szCs w:val="18"/>
              </w:rPr>
              <w:t xml:space="preserve">第二十九条 用于传染病防治的消毒产品、饮用水供水单位供应的饮用水和涉及饮用水卫生安全的产品，应当符合国家卫生标准和卫生规范。</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0"/>
              <w:rPr>
                <w:rFonts w:ascii="宋体" w:hAnsi="宋体" w:cs="宋体"/>
                <w:color w:val="000000"/>
                <w:sz w:val="18"/>
                <w:szCs w:val="18"/>
              </w:rPr>
            </w:pPr>
            <w:r>
              <w:rPr>
                <w:rFonts w:ascii="宋体" w:hAnsi="宋体" w:cs="宋体"/>
                <w:color w:val="000000"/>
                <w:sz w:val="18"/>
                <w:szCs w:val="18"/>
              </w:rPr>
              <w:t xml:space="preserve">饮用水供水单位从事生产或者供应活动，应当依法取得卫生许可证。</w:t>
            </w:r>
            <w:r>
              <w:rPr>
                <w:rFonts w:ascii="宋体" w:hAnsi="宋体" w:cs="宋体"/>
                <w:color w:val="000000"/>
                <w:sz w:val="18"/>
                <w:szCs w:val="18"/>
              </w:rPr>
            </w:r>
            <w:r>
              <w:rPr>
                <w:rFonts w:ascii="宋体" w:hAnsi="宋体" w:cs="宋体"/>
                <w:color w:val="000000"/>
                <w:sz w:val="18"/>
                <w:szCs w:val="18"/>
              </w:rPr>
            </w:r>
          </w:p>
          <w:p>
            <w:pPr>
              <w:pStyle w:val="674"/>
              <w:pBdr/>
              <w:spacing w:line="260" w:lineRule="exact"/>
              <w:ind w:firstLine="360"/>
              <w:rPr>
                <w:rFonts w:hint="eastAsia" w:ascii="宋体" w:hAnsi="宋体" w:cs="宋体"/>
                <w:color w:val="000000"/>
                <w:sz w:val="18"/>
                <w:szCs w:val="18"/>
                <w:lang w:bidi="ar"/>
              </w:rPr>
            </w:pPr>
            <w:r>
              <w:rPr>
                <w:rFonts w:ascii="宋体" w:hAnsi="宋体" w:cs="宋体"/>
                <w:color w:val="000000"/>
                <w:sz w:val="18"/>
                <w:szCs w:val="18"/>
              </w:rPr>
              <w:t xml:space="preserve">生产用于传染病防治的消毒产品的单位和生产用于传染病防治的消毒产品，应当经省级以上人民政府卫生行政部门审批。具体办法由国务院制定。</w:t>
            </w:r>
            <w:r>
              <w:rPr>
                <w:rFonts w:hint="eastAsia" w:ascii="宋体" w:hAnsi="宋体" w:cs="宋体"/>
                <w:color w:val="000000"/>
                <w:sz w:val="18"/>
                <w:szCs w:val="18"/>
                <w:lang w:bidi="ar"/>
              </w:rPr>
            </w:r>
            <w:r>
              <w:rPr>
                <w:rFonts w:hint="eastAsia" w:ascii="宋体" w:hAnsi="宋体" w:cs="宋体"/>
                <w:color w:val="000000"/>
                <w:sz w:val="18"/>
                <w:szCs w:val="18"/>
                <w:lang w:bidi="ar"/>
              </w:rPr>
            </w:r>
          </w:p>
          <w:p>
            <w:pPr>
              <w:pStyle w:val="674"/>
              <w:widowControl w:val="true"/>
              <w:pBdr/>
              <w:spacing w:line="240" w:lineRule="exact"/>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《国务院关于修改〈国务院对确需保留的行政审批项目设定行政许可的决定〉的决定》第200项</w:t>
            </w:r>
            <w:r>
              <w:rPr>
                <w:rFonts w:hint="eastAsia" w:ascii="宋体" w:hAnsi="宋体" w:cs="宋体"/>
                <w:color w:val="000000"/>
                <w:sz w:val="18"/>
                <w:szCs w:val="18"/>
                <w:lang w:bidi="ar"/>
              </w:rPr>
            </w:r>
            <w:r>
              <w:rPr>
                <w:rFonts w:hint="eastAsia" w:ascii="宋体" w:hAnsi="宋体" w:cs="宋体"/>
                <w:color w:val="000000"/>
                <w:sz w:val="18"/>
                <w:szCs w:val="18"/>
                <w:lang w:bidi="ar"/>
              </w:rPr>
            </w:r>
          </w:p>
          <w:p>
            <w:pPr>
              <w:pStyle w:val="674"/>
              <w:pBdr/>
              <w:spacing w:line="260" w:lineRule="exact"/>
              <w:ind/>
              <w:rPr>
                <w:rFonts w:hint="eastAsia" w:ascii="宋体" w:hAnsi="宋体" w:cs="宋体"/>
                <w:b/>
                <w:color w:val="000000"/>
                <w:spacing w:val="-4"/>
                <w:sz w:val="18"/>
                <w:szCs w:val="18"/>
              </w:rPr>
            </w:pPr>
            <w:r>
              <w:rPr>
                <w:rFonts w:hint="eastAsia" w:ascii="宋体" w:hAnsi="宋体" w:cs="宋体"/>
                <w:color w:val="000000"/>
                <w:sz w:val="18"/>
                <w:szCs w:val="18"/>
                <w:lang w:bidi="ar"/>
              </w:rPr>
              <w:t xml:space="preserve">《省人民政府关于2012年度取消和调整行政许可项目的决定》（省政府令第138号）下放 第10项</w:t>
            </w:r>
            <w:r>
              <w:rPr>
                <w:rFonts w:hint="eastAsia" w:ascii="宋体" w:hAnsi="宋体" w:cs="宋体"/>
                <w:b/>
                <w:color w:val="000000"/>
                <w:spacing w:val="-4"/>
                <w:sz w:val="18"/>
                <w:szCs w:val="18"/>
              </w:rPr>
            </w:r>
            <w:r>
              <w:rPr>
                <w:rFonts w:hint="eastAsia" w:ascii="宋体" w:hAnsi="宋体" w:cs="宋体"/>
                <w:b/>
                <w:color w:val="000000"/>
                <w:spacing w:val="-4"/>
                <w:sz w:val="18"/>
                <w:szCs w:val="18"/>
              </w:rPr>
            </w:r>
          </w:p>
        </w:tc>
        <w:tc>
          <w:tcPr>
            <w:tcBorders/>
            <w:tcW w:w="45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741"/>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1、《行政许可法》第30、32、34、37、38、39、40、42条；</w:t>
            </w:r>
            <w:r>
              <w:rPr>
                <w:rFonts w:hint="eastAsia"/>
                <w:color w:val="000000"/>
                <w:sz w:val="18"/>
                <w:szCs w:val="18"/>
              </w:rPr>
            </w:r>
            <w:r>
              <w:rPr>
                <w:rFonts w:hint="eastAsia"/>
                <w:color w:val="000000"/>
                <w:sz w:val="18"/>
                <w:szCs w:val="18"/>
              </w:rPr>
            </w:r>
          </w:p>
          <w:p>
            <w:pPr>
              <w:pStyle w:val="674"/>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2、《公共场所卫生管理条例》第10、17条 。</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color w:val="000000"/>
                <w:sz w:val="18"/>
                <w:szCs w:val="18"/>
              </w:rPr>
            </w:pPr>
            <w:r>
              <w:rPr>
                <w:color w:val="000000"/>
                <w:sz w:val="18"/>
                <w:szCs w:val="18"/>
              </w:rPr>
            </w:r>
            <w:r>
              <w:rPr>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pacing w:val="-4"/>
                <w:sz w:val="18"/>
                <w:szCs w:val="18"/>
              </w:rPr>
            </w:pPr>
            <w:r>
              <w:rPr>
                <w:rFonts w:hint="eastAsia" w:ascii="宋体" w:hAnsi="宋体" w:cs="宋体"/>
                <w:color w:val="000000"/>
                <w:sz w:val="18"/>
                <w:szCs w:val="18"/>
              </w:rPr>
              <w:t xml:space="preserve">行政许可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pacing w:val="-4"/>
                <w:sz w:val="18"/>
                <w:szCs w:val="18"/>
              </w:rPr>
            </w:pPr>
            <w:r>
              <w:rPr>
                <w:rFonts w:hint="eastAsia" w:ascii="宋体" w:hAnsi="宋体" w:cs="宋体"/>
                <w:color w:val="000000"/>
                <w:sz w:val="18"/>
                <w:szCs w:val="18"/>
                <w:lang w:bidi="ar"/>
              </w:rPr>
              <w:t xml:space="preserve">乡村医生执业注册</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b/>
                <w:color w:val="000000"/>
                <w:spacing w:val="-4"/>
                <w:sz w:val="18"/>
                <w:szCs w:val="18"/>
              </w:rPr>
            </w:pPr>
            <w:r>
              <w:rPr>
                <w:rFonts w:hint="eastAsia" w:ascii="宋体" w:hAnsi="宋体" w:cs="宋体"/>
                <w:color w:val="000000"/>
                <w:sz w:val="18"/>
                <w:szCs w:val="18"/>
                <w:lang w:bidi="ar"/>
              </w:rPr>
              <w:t xml:space="preserve">《乡村医生从业管理条例》（国务院令第386号）第十条  本条例公布前的乡村医生，取得县级以上地方人民政府卫生行政主管部门颁发的乡村医生证书，并符合下列条件之一的，可以向县级人民政府卫生行政主管部门申请乡村医生执业注册，取得乡村医生执业证书后，继续在村医疗卫生机构执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（一）已经取得中等以上医学专业学历的；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（二）在村医疗卫生机构连续工作20年以上的；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（三）按照省、自治区、直辖市人民政府卫生行政主管部门制定的培训规划，接受培训取得合格证书的。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第十三条  符合本条例规定申请在村医疗卫生机构执业的人员，应当持村医疗卫生机构出具的拟聘用证明和相关学历证明、证书，向村医疗卫生机构所在地的县级人民政府卫生行政主管部门申请执业注册。</w:t>
            </w:r>
            <w:r>
              <w:rPr>
                <w:rFonts w:hint="eastAsia" w:ascii="宋体" w:hAnsi="宋体" w:cs="宋体"/>
                <w:b/>
                <w:color w:val="000000"/>
                <w:spacing w:val="-4"/>
                <w:sz w:val="18"/>
                <w:szCs w:val="18"/>
              </w:rPr>
            </w:r>
            <w:r>
              <w:rPr>
                <w:rFonts w:hint="eastAsia" w:ascii="宋体" w:hAnsi="宋体" w:cs="宋体"/>
                <w:b/>
                <w:color w:val="000000"/>
                <w:spacing w:val="-4"/>
                <w:sz w:val="18"/>
                <w:szCs w:val="18"/>
              </w:rPr>
            </w:r>
          </w:p>
        </w:tc>
        <w:tc>
          <w:tcPr>
            <w:tcBorders/>
            <w:tcW w:w="4590" w:type="dxa"/>
            <w:vAlign w:val="top"/>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1.受理责任：公示法定应当提交的材料；一次性告知补正材料；依法受理或不予受理申请（不予受理的说明理由）。</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2.审查责任：对申请人提交的申请材料进行审查，提出审查意见。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3.决定责任：在规定期限内作出许可或不予许可的书面决定；不予许可应告知理由，并告知相对人申请复议或提起行政诉讼的权利。</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4.送达责任：在规定期限内向申请人送达行政许可证件；建立信息档案；公开有关信息。</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5.事中事后责任：建立健全事中事后监管措施，加强监管。</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pBdr/>
              <w:shd w:val="clear" w:color="auto" w:fill="ffffff"/>
              <w:spacing w:line="260" w:lineRule="exact"/>
              <w:ind w:firstLine="180"/>
              <w:rPr>
                <w:rFonts w:hint="eastAsia" w:ascii="宋体" w:hAnsi="宋体" w:cs="宋体"/>
                <w:color w:val="000000"/>
                <w:sz w:val="18"/>
                <w:szCs w:val="18"/>
              </w:rPr>
            </w:pPr>
            <w:r>
              <w:rPr>
                <w:rFonts w:hint="eastAsia" w:ascii="宋体" w:hAnsi="宋体" w:cs="宋体"/>
                <w:color w:val="000000"/>
                <w:sz w:val="18"/>
                <w:szCs w:val="18"/>
              </w:rPr>
              <w:t xml:space="preserve">1.《行政许可法》第71、72、73、74、75、76、77条。</w:t>
            </w:r>
            <w:r>
              <w:rPr>
                <w:rFonts w:hint="eastAsia" w:ascii="宋体" w:hAnsi="宋体" w:cs="宋体"/>
                <w:color w:val="000000"/>
                <w:sz w:val="18"/>
                <w:szCs w:val="18"/>
              </w:rPr>
            </w:r>
            <w:r>
              <w:rPr>
                <w:rFonts w:hint="eastAsia" w:ascii="宋体" w:hAnsi="宋体" w:cs="宋体"/>
                <w:color w:val="000000"/>
                <w:sz w:val="18"/>
                <w:szCs w:val="18"/>
              </w:rPr>
            </w:r>
          </w:p>
          <w:p>
            <w:pPr>
              <w:pStyle w:val="674"/>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 2.、</w:t>
            </w:r>
            <w:r>
              <w:rPr>
                <w:rFonts w:hint="eastAsia" w:ascii="宋体" w:hAnsi="宋体" w:cs="宋体"/>
                <w:color w:val="000000"/>
                <w:sz w:val="18"/>
                <w:szCs w:val="18"/>
                <w:lang w:bidi="ar"/>
              </w:rPr>
              <w:t xml:space="preserve">《乡村医生从业管理条例》第44、45、46条；</w:t>
            </w:r>
            <w:r>
              <w:rPr>
                <w:rFonts w:hint="eastAsia" w:ascii="宋体" w:hAnsi="宋体" w:cs="宋体"/>
                <w:color w:val="000000"/>
                <w:sz w:val="18"/>
                <w:szCs w:val="18"/>
              </w:rPr>
              <w:t xml:space="preserve">3.其他法律法规规章规定。</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医政医管科，驻市政务中心窗口。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pacing w:val="-4"/>
                <w:sz w:val="18"/>
                <w:szCs w:val="18"/>
              </w:rPr>
            </w:pPr>
            <w:r>
              <w:rPr>
                <w:rFonts w:hint="eastAsia" w:ascii="宋体" w:hAnsi="宋体" w:cs="宋体"/>
                <w:color w:val="000000"/>
                <w:sz w:val="18"/>
                <w:szCs w:val="18"/>
              </w:rPr>
              <w:t xml:space="preserve">行政许可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pacing w:val="-4"/>
                <w:sz w:val="18"/>
                <w:szCs w:val="18"/>
              </w:rPr>
            </w:pPr>
            <w:r>
              <w:rPr>
                <w:rFonts w:hint="eastAsia" w:ascii="宋体" w:hAnsi="宋体" w:cs="宋体"/>
                <w:color w:val="000000"/>
                <w:sz w:val="18"/>
                <w:szCs w:val="18"/>
                <w:lang w:bidi="ar"/>
              </w:rPr>
              <w:t xml:space="preserve">供水单位卫生许可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传染病防治法》（2013修正）第二十九条 用于传染病防治的消毒产品、饮用水供水单位供应的饮用水和涉及饮用水卫生安全的产品，应当符合国家卫生标准和卫生规范。饮用水供水单位从事生产或者供应活动，应当依法取得卫生许可证。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《国务院关于修改〈国务院对确需保留的行政审批项目设定行政许可的决定〉的决定》（国务院令第671号）第204项 供水单位卫生许可 县级以上地方人民政府卫生行政主管部门。</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1.受理责任：公示法定应当提交的材料；一次性告知补正材料；依法受理或不予受理申请（不予受理的说明理由）。</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2.审查责任：对申请人提交的申请材料进行审查，提出审查意见。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3.决定责任：在规定期限内作出许可或不予许可的书面决定；不予许可应告知理由，并告知相对人申请复议或提起行政诉讼的权利。</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4.送达责任：在规定期限内向申请人送达行政许可证件；建立信息档案；公开有关信息。</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5.事中事后责任：建立健全事中事后监管措施，加强监管。</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《行政许可法》第三十、三十二、三十四、三十七、三十八、三十九、四十、四十二、四十四、六十一</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pacing w:val="-4"/>
                <w:sz w:val="18"/>
                <w:szCs w:val="18"/>
              </w:rPr>
            </w:pPr>
            <w:r>
              <w:rPr>
                <w:rFonts w:hint="eastAsia" w:ascii="宋体" w:hAnsi="宋体" w:cs="宋体"/>
                <w:color w:val="000000"/>
                <w:sz w:val="18"/>
                <w:szCs w:val="18"/>
              </w:rPr>
              <w:t xml:space="preserve">行政许可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pacing w:val="-4"/>
                <w:sz w:val="18"/>
                <w:szCs w:val="18"/>
              </w:rPr>
            </w:pPr>
            <w:r>
              <w:rPr>
                <w:rFonts w:hint="eastAsia" w:ascii="宋体" w:hAnsi="宋体" w:cs="宋体"/>
                <w:color w:val="000000"/>
                <w:sz w:val="18"/>
                <w:szCs w:val="18"/>
                <w:lang w:bidi="ar"/>
              </w:rPr>
              <w:t xml:space="preserve">部分公共场所卫生许可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line="240" w:lineRule="exact"/>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《公共场所卫生管理条例》第四条  国家对公共场所以及新建、改建、扩建的公共场所的选址和设计实行“卫生许可证”制度。</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“卫生许可证”由县以上卫生行政部门签发。</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第八条  除公园、体育场（馆）、公共交通工具外的公共场所，经营单位应当及时向卫生行政部门申请办理‘卫生许可证’。‘卫生许可证’两年复核一次。</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《公共场所卫生管理条例实施细则》第二十二条　国家对除公园、体育场馆、公共交通工具外的公共场所实行卫生许可证管理。公共场所经营者取得工商行政管理部门颁发的营业执照后，还应当按照规定向县级以上地方人民政府卫生行政部门申请卫生许可证，方可营业。</w:t>
            </w:r>
            <w:r>
              <w:rPr>
                <w:rFonts w:hint="eastAsia" w:ascii="宋体" w:hAnsi="宋体" w:cs="宋体"/>
                <w:color w:val="000000"/>
                <w:sz w:val="18"/>
                <w:szCs w:val="18"/>
                <w:lang w:bidi="ar"/>
              </w:rPr>
            </w:r>
            <w:r>
              <w:rPr>
                <w:rFonts w:hint="eastAsia" w:ascii="宋体" w:hAnsi="宋体" w:cs="宋体"/>
                <w:color w:val="000000"/>
                <w:sz w:val="18"/>
                <w:szCs w:val="18"/>
                <w:lang w:bidi="ar"/>
              </w:rPr>
            </w:r>
          </w:p>
          <w:p>
            <w:pPr>
              <w:pStyle w:val="674"/>
              <w:widowControl w:val="true"/>
              <w:pBdr/>
              <w:spacing w:line="240" w:lineRule="exact"/>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《国务院关于整合调整餐饮服务场所的 公共场所卫生许可证和食品经营许可证的决定》（国发[2016]12号）一、取消餐饮服务场所公共场所卫生许可证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取消地方卫生部门对饭馆、咖啡馆、酒吧、茶座4类公共场所核发的卫生许可证，有关食品安全许可内容整合进食品药品监管部门核发的食品经营许可证，由食品药品监管部门一家许可、统一监管。</w:t>
            </w:r>
            <w:r>
              <w:rPr>
                <w:rFonts w:hint="eastAsia" w:ascii="宋体" w:hAnsi="宋体" w:cs="宋体"/>
                <w:color w:val="000000"/>
                <w:sz w:val="18"/>
                <w:szCs w:val="18"/>
                <w:lang w:bidi="ar"/>
              </w:rPr>
            </w:r>
            <w:r>
              <w:rPr>
                <w:rFonts w:hint="eastAsia" w:ascii="宋体" w:hAnsi="宋体" w:cs="宋体"/>
                <w:color w:val="000000"/>
                <w:sz w:val="18"/>
                <w:szCs w:val="18"/>
                <w:lang w:bidi="ar"/>
              </w:rPr>
            </w:r>
          </w:p>
          <w:p>
            <w:pPr>
              <w:pStyle w:val="674"/>
              <w:widowControl w:val="true"/>
              <w:pBdr/>
              <w:spacing w:line="240" w:lineRule="exact"/>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省人民政府关于2012年度取消和调整行政许可项目的决定（省政府令第138号）附件2第9项</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1.受理责任：公示法定应当提交的材料；一次性告知补正材料；依法受理或不予受理申请（不予受理的说明理由）。</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2.审查责任：对申请人提交的申请材料进行审查，提出审查意见。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3.决定责任：在规定期限内作出许可或不予许可的书面决定；不予许可应告知理由，并告知相对人申请复议或提起行政诉讼的权利。</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4.送达责任：在规定期限内向申请人送达行政许可证件；建立信息档案；公开有关信息。</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5.事中事后责任：建立健全事中事后监管措施，加强监管。</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《行政许可法》第三十、三十二、三十四、三十七、三十八、三十九、四十、四十二、四十四、六十一条。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pacing w:val="-4"/>
                <w:sz w:val="18"/>
                <w:szCs w:val="18"/>
              </w:rPr>
            </w:pPr>
            <w:r>
              <w:rPr>
                <w:rFonts w:hint="eastAsia" w:ascii="宋体" w:hAnsi="宋体" w:cs="宋体"/>
                <w:color w:val="000000"/>
                <w:sz w:val="18"/>
                <w:szCs w:val="18"/>
              </w:rPr>
              <w:t xml:space="preserve">行政许可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pacing w:val="-4"/>
                <w:sz w:val="18"/>
                <w:szCs w:val="18"/>
              </w:rPr>
            </w:pPr>
            <w:r>
              <w:rPr>
                <w:rFonts w:hint="eastAsia" w:ascii="宋体" w:hAnsi="宋体" w:cs="宋体"/>
                <w:color w:val="000000"/>
                <w:sz w:val="18"/>
                <w:szCs w:val="18"/>
                <w:lang w:bidi="ar"/>
              </w:rPr>
              <w:t xml:space="preserve">从事碘盐加工的盐业企业卫生许可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《贵州省人民政府关于2013年度取消和调整行政许可项目的决定》（省政府令第146号）下放目录第20项，从事碘盐加工的盐业企业卫生许可，县级人民政府卫生行政部门。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《食盐加碘消除碘缺乏危害管理条例》第七条 从事碘盐加工的盐业企业， 应当由省、自治区、直辖市人民政府盐业主管机构指定， 并取得同级人民政府卫生行政部门卫生许可后，报国务院盐业主管机构批准。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1.受理责任：公示法定应当提交的材料；一次性告知补正材料；依法受理或不予受理申请（不予受理的说明理由）。</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2.审查责任：对申请人提交的申请材料进行审查，提出审查意见。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3.决定责任：在规定期限内作出许可或不予许可的书面决定；不予许可应告知理由，并告知相对人申请复议或提起行政诉讼的权利。</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4.送达责任：在规定期限内向申请人送达行政许可证件；建立信息档案；公开有关信息。</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5.事中事后责任：建立健全事中事后监管措施，加强监管。</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《行政许可法》第三十、三十二、三十四、三十七、三十八、三十九、四十、四十二、四十四、六十一</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pacing w:val="-4"/>
                <w:sz w:val="18"/>
                <w:szCs w:val="18"/>
              </w:rPr>
            </w:pPr>
            <w:r>
              <w:rPr>
                <w:rFonts w:hint="eastAsia" w:ascii="宋体" w:hAnsi="宋体" w:cs="宋体"/>
                <w:color w:val="000000"/>
                <w:sz w:val="18"/>
                <w:szCs w:val="18"/>
                <w:lang w:bidi="ar"/>
              </w:rPr>
              <w:t xml:space="preserve">行政许可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pacing w:val="-4"/>
                <w:sz w:val="18"/>
                <w:szCs w:val="18"/>
              </w:rPr>
            </w:pPr>
            <w:r>
              <w:rPr>
                <w:rFonts w:hint="eastAsia" w:ascii="宋体" w:hAnsi="宋体" w:cs="宋体"/>
                <w:color w:val="000000"/>
                <w:sz w:val="18"/>
                <w:szCs w:val="18"/>
                <w:lang w:bidi="ar"/>
              </w:rPr>
              <w:t xml:space="preserve">医师执业注册许可</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《中华人民共和国执业医师法》第十二条  医师资格考试成绩合格，取得执业医师资格或者执业助理医师资格。</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第十三条  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w:t>
            </w:r>
            <w:r>
              <w:rPr>
                <w:rFonts w:hint="eastAsia" w:ascii="宋体" w:hAnsi="宋体" w:cs="宋体"/>
                <w:color w:val="000000"/>
                <w:sz w:val="18"/>
                <w:szCs w:val="18"/>
                <w:lang w:bidi="ar"/>
              </w:rPr>
            </w:r>
            <w:r>
              <w:rPr>
                <w:rFonts w:hint="eastAsia" w:ascii="宋体" w:hAnsi="宋体" w:cs="宋体"/>
                <w:color w:val="000000"/>
                <w:sz w:val="18"/>
                <w:szCs w:val="18"/>
                <w:lang w:bidi="ar"/>
              </w:rPr>
            </w:r>
          </w:p>
          <w:p>
            <w:pPr>
              <w:pStyle w:val="674"/>
              <w:widowControl w:val="true"/>
              <w:pBdr/>
              <w:spacing/>
              <w:ind/>
              <w:jc w:val="left"/>
              <w:rPr>
                <w:rFonts w:hint="eastAsia" w:ascii="宋体" w:hAnsi="宋体" w:cs="宋体"/>
                <w:b/>
                <w:color w:val="000000"/>
                <w:spacing w:val="-4"/>
                <w:sz w:val="18"/>
                <w:szCs w:val="18"/>
              </w:rPr>
            </w:pPr>
            <w:r>
              <w:rPr>
                <w:rFonts w:hint="eastAsia" w:ascii="宋体" w:hAnsi="宋体" w:cs="宋体"/>
                <w:color w:val="000000"/>
                <w:sz w:val="18"/>
                <w:szCs w:val="18"/>
                <w:lang w:bidi="ar"/>
              </w:rPr>
              <w:t xml:space="preserve">《医师执业注册管理办法》第九条  拟在医疗、保健机构中执业的人员，应当向批准该机构执业的卫生计生行政部门申请注册；拟在预防机构中执业的人员，应当向该机构的同级卫生计生行政部门申请注册。第十条  在同一执业地点多个机构执业的医师，应当确定一个机构作为其主要执业机构，并向批准该机构执业的卫生计生行政部门申请注册；对于拟执业的其他机构，应当向批准该机构执业的卫生计生行政部门分别申请备案，注明所在执业机构的名称。</w:t>
            </w:r>
            <w:r>
              <w:rPr>
                <w:rFonts w:hint="eastAsia" w:ascii="宋体" w:hAnsi="宋体" w:cs="宋体"/>
                <w:b/>
                <w:color w:val="000000"/>
                <w:spacing w:val="-4"/>
                <w:sz w:val="18"/>
                <w:szCs w:val="18"/>
              </w:rPr>
            </w:r>
            <w:r>
              <w:rPr>
                <w:rFonts w:hint="eastAsia" w:ascii="宋体" w:hAnsi="宋体" w:cs="宋体"/>
                <w:b/>
                <w:color w:val="000000"/>
                <w:spacing w:val="-4"/>
                <w:sz w:val="18"/>
                <w:szCs w:val="18"/>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1.受理责任：公示法定应当提交的材料；一次性告知补正材料；依法受理或不予受理申请（不予受理的说明理由）。</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2.审查责任：对申请人提交的申请材料进行审查，提出审查意见。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3.决定责任：在规定期限内作出许可或不予许可的书面决定；不予许可应告知理由，并告知相对人申请复议或提起行政诉讼的权利。</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4.送达责任：在规定期限内向申请人送达行政许可证件；建立信息档案；公开有关信息。</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5.事中事后责任：建立健全事中事后监管措施，加强监管。</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《行政许可法》第三十、三十二、三十四、三十七、三十八、三十九、四十、四十二、四十四、六十一</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医政医管科，驻市政务中心窗口。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16</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行政许可</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科研教学所需毒性药品购买审批</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《医疗用毒性药品管理办法》第十条  科研和教学单位所需的毒性药品，必须持本单位的证明信，经单位所在地县以上卫生行政部门批准后，供应部门方能发售。</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1.受理责任：公示法定应当提交的材料；一次性告知补正材料；依法受理或不予受理申请（不予受理的说明理由）。</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2.审查责任：对申请人提交的申请材料进行审查，提出审查意见。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3.决定责任：在规定期限内作出许可或不予许可的书面决定；不予许可应告知理由，并告知相对人申请复议或提起行政诉讼的权利。</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4.送达责任：在规定期限内向申请人送达行政许可证件；建立信息档案；公开有关信息。</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5.事中事后责任：建立健全事中事后监管措施，加强监管。</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《行政许可法》第三十、三十二、三十四、三十七、三十八、三十九、四十、四十二、四十四、六十一条。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医政医管科，驻市政务中心窗口。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66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17</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行政许可</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jc w:val="left"/>
              <w:rPr>
                <w:rFonts w:ascii="宋体" w:hAnsi="宋体" w:cs="宋体"/>
                <w:color w:val="000000"/>
                <w:sz w:val="18"/>
                <w:szCs w:val="18"/>
                <w:lang w:bidi="ar"/>
              </w:rPr>
            </w:pPr>
            <w:r>
              <w:rPr>
                <w:rFonts w:hint="eastAsia" w:ascii="宋体" w:hAnsi="宋体" w:cs="宋体"/>
                <w:color w:val="000000"/>
                <w:sz w:val="18"/>
                <w:szCs w:val="18"/>
                <w:lang w:bidi="ar"/>
              </w:rPr>
              <w:t xml:space="preserve">重大中医药科研成果的推广、转让、对外交流以及中外合作研究中医药技术的审批</w:t>
            </w:r>
            <w:r>
              <w:rPr>
                <w:rFonts w:ascii="宋体" w:hAnsi="宋体" w:cs="宋体"/>
                <w:color w:val="000000"/>
                <w:sz w:val="18"/>
                <w:szCs w:val="18"/>
                <w:lang w:bidi="ar"/>
              </w:rPr>
            </w:r>
            <w:r>
              <w:rPr>
                <w:rFonts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贵州省人民政府关于2013年度取消和调整行政许可项目的决定》（省政府令第146号）下放目录第21项，重大中医药科研成果的推广、转让、对外交流以及中外合作研究中医药技术的审批，县级人民政府卫生行政部门。</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中医药条例》第二十四条 国家支持中医药的对外交流与合作，推进中医药的国际传播。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重大中医药科研成果的推广、转让、对外交流，中外合作研究中医药技术，应当经省级以上人民政府负责中医药管理的部门批准，防止重大中医药资源流失。 属于国家科学技术秘密的中医药科研成果，确需转让、对外交流的，应当符合有关保守国家秘密的法律、行政法规和部门规章的规定。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741"/>
              <w:pBdr/>
              <w:shd w:val="clear" w:color="auto" w:fill="ffffff"/>
              <w:spacing w:after="0" w:afterAutospacing="0" w:before="0" w:beforeAutospacing="0" w:line="260" w:lineRule="exact"/>
              <w:ind/>
              <w:jc w:val="both"/>
              <w:rPr>
                <w:rFonts w:hint="eastAsia"/>
                <w:color w:val="000000"/>
                <w:sz w:val="18"/>
                <w:szCs w:val="18"/>
                <w:lang w:bidi="ar"/>
              </w:rPr>
            </w:pPr>
            <w:r>
              <w:rPr>
                <w:rFonts w:hint="eastAsia"/>
                <w:color w:val="000000"/>
                <w:sz w:val="18"/>
                <w:szCs w:val="18"/>
                <w:lang w:bidi="ar"/>
              </w:rPr>
              <w:t xml:space="preserve">1、《行政许可法》第30、32、34、37、38、39、40、42条；</w:t>
            </w:r>
            <w:r>
              <w:rPr>
                <w:rFonts w:hint="eastAsia"/>
                <w:color w:val="000000"/>
                <w:sz w:val="18"/>
                <w:szCs w:val="18"/>
                <w:lang w:bidi="ar"/>
              </w:rPr>
            </w:r>
            <w:r>
              <w:rPr>
                <w:rFonts w:hint="eastAsia"/>
                <w:color w:val="000000"/>
                <w:sz w:val="18"/>
                <w:szCs w:val="18"/>
                <w:lang w:bidi="ar"/>
              </w:rPr>
            </w:r>
          </w:p>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2、《中华人民共和国中医药条例》第8条 。</w:t>
            </w:r>
            <w:r>
              <w:rPr>
                <w:rFonts w:hint="eastAsia" w:ascii="宋体" w:hAnsi="宋体" w:cs="宋体"/>
                <w:color w:val="000000"/>
                <w:sz w:val="18"/>
                <w:szCs w:val="18"/>
                <w:lang w:bidi="ar"/>
              </w:rPr>
            </w:r>
            <w:r>
              <w:rPr>
                <w:rFonts w:hint="eastAsia" w:ascii="宋体" w:hAnsi="宋体" w:cs="宋体"/>
                <w:color w:val="000000"/>
                <w:sz w:val="18"/>
                <w:szCs w:val="18"/>
                <w:lang w:bidi="ar"/>
              </w:rPr>
            </w:r>
          </w:p>
          <w:p>
            <w:pPr>
              <w:pStyle w:val="674"/>
              <w:pBdr/>
              <w:shd w:val="clear" w:color="auto" w:fill="ffffff"/>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lang w:bidi="ar"/>
              </w:rPr>
              <w:t xml:space="preserve">医政医管科、驻市政务中心窗口</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4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18</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对无《医疗机构执业许可证》擅自开展职业健康检查的处罚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shd w:val="clear" w:color="auto" w:fill="ffffff"/>
              </w:rPr>
              <w:t xml:space="preserve">2015年3月26日原国家卫生和计划生育委员会令第5号公布，根据2019年2月28日《国家卫生健康委关于修改〈职业健康检查管理办法〉等4件部门规章的决定》第一次修订</w:t>
            </w:r>
            <w:r>
              <w:rPr>
                <w:rFonts w:hint="eastAsia" w:ascii="宋体" w:hAnsi="宋体" w:cs="宋体"/>
                <w:color w:val="000000"/>
                <w:sz w:val="18"/>
                <w:szCs w:val="18"/>
                <w:lang w:bidi="ar"/>
              </w:rPr>
              <w:t xml:space="preserve"> </w:t>
            </w:r>
            <w:r>
              <w:rPr>
                <w:rFonts w:hint="eastAsia" w:ascii="宋体" w:hAnsi="宋体" w:cs="宋体"/>
                <w:color w:val="000000"/>
                <w:sz w:val="18"/>
                <w:szCs w:val="18"/>
                <w:lang w:bidi="ar"/>
              </w:rPr>
            </w:r>
            <w:r>
              <w:rPr>
                <w:rFonts w:hint="eastAsia" w:ascii="宋体" w:hAnsi="宋体" w:cs="宋体"/>
                <w:color w:val="000000"/>
                <w:sz w:val="18"/>
                <w:szCs w:val="18"/>
                <w:lang w:bidi="ar"/>
              </w:rPr>
            </w:r>
          </w:p>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第二十</w:t>
            </w:r>
            <w:r>
              <w:rPr>
                <w:rFonts w:hint="eastAsia" w:ascii="宋体" w:hAnsi="宋体" w:cs="宋体"/>
                <w:color w:val="000000"/>
                <w:sz w:val="18"/>
                <w:szCs w:val="18"/>
                <w:lang w:eastAsia="zh-CN" w:bidi="ar"/>
              </w:rPr>
              <w:t xml:space="preserve">二</w:t>
            </w:r>
            <w:r>
              <w:rPr>
                <w:rFonts w:hint="eastAsia" w:ascii="宋体" w:hAnsi="宋体" w:cs="宋体"/>
                <w:color w:val="000000"/>
                <w:sz w:val="18"/>
                <w:szCs w:val="18"/>
                <w:lang w:bidi="ar"/>
              </w:rPr>
              <w:t xml:space="preserve">条　无《医疗机构执业许可证》擅自开展职业健康检查的，由县级以上地方卫生健康行政部门依据《医疗机构管理条例》第四十四条的规定进行处理。</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top"/>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color w:val="000000"/>
                <w:sz w:val="18"/>
                <w:szCs w:val="18"/>
                <w:lang w:bidi="ar"/>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凯里市卫生健康局</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eastAsia="宋体"/>
                <w:color w:val="000000"/>
                <w:sz w:val="18"/>
                <w:szCs w:val="18"/>
                <w:lang w:eastAsia="zh-CN"/>
              </w:rPr>
            </w:pPr>
            <w:r>
              <w:rPr>
                <w:rFonts w:hint="eastAsia" w:eastAsia="宋体"/>
                <w:color w:val="000000"/>
                <w:sz w:val="18"/>
                <w:szCs w:val="18"/>
                <w:lang w:eastAsia="zh-CN"/>
              </w:rPr>
            </w:r>
            <w:r>
              <w:rPr>
                <w:rFonts w:hint="eastAsia" w:eastAsia="宋体"/>
                <w:color w:val="000000"/>
                <w:sz w:val="18"/>
                <w:szCs w:val="18"/>
                <w:lang w:eastAsia="zh-CN"/>
              </w:rPr>
            </w:r>
          </w:p>
        </w:tc>
      </w:tr>
      <w:tr>
        <w:trPr>
          <w:trHeight w:val="66"/>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对未经批准擅自从事职业健康检查的医疗卫生机构</w:t>
            </w:r>
            <w:r>
              <w:rPr>
                <w:rFonts w:hint="eastAsia" w:ascii="宋体" w:hAnsi="宋体" w:cs="宋体"/>
                <w:bCs/>
                <w:color w:val="000000"/>
                <w:sz w:val="18"/>
                <w:szCs w:val="18"/>
              </w:rPr>
              <w:t xml:space="preserve">的处罚</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《职业健康检查管理办法》</w:t>
            </w:r>
            <w:r>
              <w:rPr>
                <w:rFonts w:hint="eastAsia" w:ascii="宋体" w:hAnsi="宋体" w:cs="宋体"/>
                <w:bCs/>
                <w:color w:val="000000"/>
                <w:sz w:val="18"/>
                <w:szCs w:val="18"/>
                <w:lang w:eastAsia="zh-CN"/>
              </w:rPr>
              <w:t xml:space="preserve">第二十三条</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对未经批准擅自从事职业健康检查的医疗卫生机构，由县级以上地方卫生计生行政部门依据《职业病防治法》第八十条的规定进行处理。</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w:t>
            </w:r>
            <w:r>
              <w:rPr>
                <w:rFonts w:hint="eastAsia" w:ascii="宋体" w:hAnsi="宋体" w:cs="宋体"/>
                <w:bCs/>
                <w:color w:val="000000"/>
                <w:sz w:val="18"/>
                <w:szCs w:val="18"/>
              </w:rPr>
              <w:t xml:space="preserve">关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eastAsia="宋体"/>
                <w:color w:val="000000"/>
                <w:sz w:val="18"/>
                <w:szCs w:val="18"/>
                <w:lang w:eastAsia="zh-CN"/>
              </w:rPr>
            </w:pPr>
            <w:r>
              <w:rPr>
                <w:rFonts w:hint="eastAsia" w:eastAsia="宋体"/>
                <w:color w:val="000000"/>
                <w:sz w:val="18"/>
                <w:szCs w:val="18"/>
                <w:lang w:eastAsia="zh-CN"/>
              </w:rPr>
            </w:r>
            <w:r>
              <w:rPr>
                <w:rFonts w:hint="eastAsia" w:eastAsia="宋体"/>
                <w:color w:val="000000"/>
                <w:sz w:val="18"/>
                <w:szCs w:val="18"/>
                <w:lang w:eastAsia="zh-CN"/>
              </w:rPr>
            </w:r>
          </w:p>
        </w:tc>
      </w:tr>
      <w:tr>
        <w:trPr>
          <w:trHeight w:val="66"/>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20</w:t>
            </w:r>
            <w:r>
              <w:rPr>
                <w:rFonts w:ascii="宋体" w:hAnsi="宋体" w:cs="宋体"/>
                <w:color w:val="000000"/>
                <w:sz w:val="18"/>
                <w:szCs w:val="18"/>
                <w:lang w:bidi="ar"/>
              </w:rPr>
            </w:r>
            <w:r>
              <w:rPr>
                <w:rFonts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pacing w:val="-4"/>
                <w:sz w:val="18"/>
                <w:szCs w:val="18"/>
              </w:rPr>
            </w:pPr>
            <w:r>
              <w:rPr>
                <w:rFonts w:hint="eastAsia" w:ascii="宋体" w:hAnsi="宋体" w:cs="宋体"/>
                <w:bCs/>
                <w:color w:val="000000"/>
                <w:sz w:val="18"/>
                <w:szCs w:val="18"/>
              </w:rPr>
              <w:t xml:space="preserve">对违反《职业健康检查管理办法》第二十</w:t>
            </w:r>
            <w:r>
              <w:rPr>
                <w:rFonts w:hint="eastAsia" w:ascii="宋体" w:hAnsi="宋体" w:cs="宋体"/>
                <w:bCs/>
                <w:color w:val="000000"/>
                <w:sz w:val="18"/>
                <w:szCs w:val="18"/>
                <w:lang w:eastAsia="zh-CN"/>
              </w:rPr>
              <w:t xml:space="preserve">四</w:t>
            </w:r>
            <w:r>
              <w:rPr>
                <w:rFonts w:hint="eastAsia" w:ascii="宋体" w:hAnsi="宋体" w:cs="宋体"/>
                <w:bCs/>
                <w:color w:val="000000"/>
                <w:sz w:val="18"/>
                <w:szCs w:val="18"/>
              </w:rPr>
              <w:t xml:space="preserve">条的处罚</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《职业健康检查管理办法》第二十</w:t>
            </w:r>
            <w:r>
              <w:rPr>
                <w:rFonts w:hint="eastAsia" w:ascii="宋体" w:hAnsi="宋体" w:cs="宋体"/>
                <w:bCs/>
                <w:color w:val="000000"/>
                <w:sz w:val="18"/>
                <w:szCs w:val="18"/>
                <w:lang w:eastAsia="zh-CN"/>
              </w:rPr>
              <w:t xml:space="preserve">四</w:t>
            </w:r>
            <w:r>
              <w:rPr>
                <w:rFonts w:hint="eastAsia" w:ascii="宋体" w:hAnsi="宋体" w:cs="宋体"/>
                <w:bCs/>
                <w:color w:val="000000"/>
                <w:sz w:val="18"/>
                <w:szCs w:val="18"/>
              </w:rPr>
              <w:t xml:space="preserve">条：</w:t>
            </w:r>
            <w:r>
              <w:rPr>
                <w:rFonts w:ascii="宋体" w:hAnsi="宋体" w:cs="宋体"/>
                <w:bCs/>
                <w:color w:val="000000"/>
                <w:sz w:val="18"/>
                <w:szCs w:val="18"/>
              </w:rPr>
              <w:t xml:space="preserve"> 职业健康检查机构有下列行为之一的，由县级以上地方卫生计生行政部门依据《职业病防治法》第八十一条的规定进行处理:</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ascii="宋体" w:hAnsi="宋体" w:cs="宋体"/>
                <w:bCs/>
                <w:color w:val="000000"/>
                <w:sz w:val="18"/>
                <w:szCs w:val="18"/>
              </w:rPr>
            </w:pPr>
            <w:r>
              <w:rPr>
                <w:rFonts w:ascii="宋体" w:hAnsi="宋体" w:cs="宋体"/>
                <w:bCs/>
                <w:color w:val="000000"/>
                <w:sz w:val="18"/>
                <w:szCs w:val="18"/>
              </w:rPr>
              <w:t xml:space="preserve">(一)超出批准范围从事职业健康检查的;</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firstLine="270"/>
              <w:rPr>
                <w:rFonts w:ascii="宋体" w:hAnsi="宋体" w:cs="宋体"/>
                <w:bCs/>
                <w:color w:val="000000"/>
                <w:sz w:val="18"/>
                <w:szCs w:val="18"/>
              </w:rPr>
            </w:pPr>
            <w:r>
              <w:rPr>
                <w:rFonts w:ascii="宋体" w:hAnsi="宋体" w:cs="宋体"/>
                <w:bCs/>
                <w:color w:val="000000"/>
                <w:sz w:val="18"/>
                <w:szCs w:val="18"/>
              </w:rPr>
              <w:t xml:space="preserve">(二)不按照《职业病防治法》规定履行法定职责的;</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firstLine="270"/>
              <w:rPr>
                <w:rFonts w:ascii="宋体" w:hAnsi="宋体" w:cs="宋体"/>
                <w:bCs/>
                <w:color w:val="000000"/>
                <w:sz w:val="18"/>
                <w:szCs w:val="18"/>
              </w:rPr>
            </w:pPr>
            <w:r>
              <w:rPr>
                <w:rFonts w:ascii="宋体" w:hAnsi="宋体" w:cs="宋体"/>
                <w:bCs/>
                <w:color w:val="000000"/>
                <w:sz w:val="18"/>
                <w:szCs w:val="18"/>
              </w:rPr>
              <w:t xml:space="preserve">(三)出具虚假证明文件的。</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w:t>
            </w:r>
            <w:r>
              <w:rPr>
                <w:rFonts w:hint="eastAsia" w:ascii="宋体" w:hAnsi="宋体" w:cs="宋体"/>
                <w:bCs/>
                <w:color w:val="000000"/>
                <w:sz w:val="18"/>
                <w:szCs w:val="18"/>
              </w:rPr>
              <w:t xml:space="preserve">关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eastAsia="宋体"/>
                <w:color w:val="000000"/>
                <w:sz w:val="18"/>
                <w:szCs w:val="18"/>
                <w:lang w:eastAsia="zh-CN"/>
              </w:rPr>
            </w:pPr>
            <w:r>
              <w:rPr>
                <w:rFonts w:hint="eastAsia" w:eastAsia="宋体"/>
                <w:color w:val="000000"/>
                <w:sz w:val="18"/>
                <w:szCs w:val="18"/>
                <w:lang w:eastAsia="zh-CN"/>
              </w:rPr>
            </w:r>
            <w:r>
              <w:rPr>
                <w:rFonts w:hint="eastAsia" w:eastAsia="宋体"/>
                <w:color w:val="000000"/>
                <w:sz w:val="18"/>
                <w:szCs w:val="18"/>
                <w:lang w:eastAsia="zh-CN"/>
              </w:rPr>
            </w:r>
          </w:p>
        </w:tc>
      </w:tr>
      <w:tr>
        <w:trPr>
          <w:trHeight w:val="66"/>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eastAsia="宋体" w:cs="宋体"/>
                <w:color w:val="000000"/>
                <w:sz w:val="18"/>
                <w:szCs w:val="18"/>
                <w:lang w:eastAsia="zh-CN" w:bidi="ar"/>
              </w:rPr>
            </w:pPr>
            <w:r>
              <w:rPr>
                <w:rFonts w:hint="eastAsia" w:ascii="宋体" w:hAnsi="宋体" w:eastAsia="宋体" w:cs="宋体"/>
                <w:i w:val="0"/>
                <w:color w:val="000000"/>
                <w:sz w:val="18"/>
                <w:szCs w:val="18"/>
                <w:u w:val="none"/>
                <w:lang w:val="en-US" w:eastAsia="zh-CN" w:bidi="ar"/>
              </w:rPr>
              <w:t xml:space="preserve">21</w:t>
            </w:r>
            <w:r>
              <w:rPr>
                <w:rFonts w:hint="eastAsia" w:ascii="宋体" w:hAnsi="宋体" w:eastAsia="宋体" w:cs="宋体"/>
                <w:color w:val="000000"/>
                <w:sz w:val="18"/>
                <w:szCs w:val="18"/>
                <w:lang w:eastAsia="zh-CN" w:bidi="ar"/>
              </w:rPr>
            </w:r>
            <w:r>
              <w:rPr>
                <w:rFonts w:hint="eastAsia" w:ascii="宋体" w:hAnsi="宋体" w:eastAsia="宋体" w:cs="宋体"/>
                <w:color w:val="000000"/>
                <w:sz w:val="18"/>
                <w:szCs w:val="18"/>
                <w:lang w:eastAsia="zh-CN"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pacing w:val="-4"/>
                <w:sz w:val="18"/>
                <w:szCs w:val="18"/>
              </w:rPr>
            </w:pPr>
            <w:r>
              <w:rPr>
                <w:rFonts w:hint="eastAsia" w:ascii="宋体" w:hAnsi="宋体" w:cs="宋体"/>
                <w:color w:val="000000"/>
                <w:sz w:val="18"/>
                <w:szCs w:val="18"/>
                <w:shd w:val="clear" w:color="auto" w:fill="ffffff"/>
              </w:rPr>
              <w:t xml:space="preserve">对未按照规定报告疑似职业病</w:t>
            </w:r>
            <w:r>
              <w:rPr>
                <w:rFonts w:hint="eastAsia" w:ascii="宋体" w:hAnsi="宋体" w:cs="宋体"/>
                <w:bCs/>
                <w:color w:val="000000"/>
                <w:sz w:val="18"/>
                <w:szCs w:val="18"/>
              </w:rPr>
              <w:t xml:space="preserve">的</w:t>
            </w:r>
            <w:r>
              <w:rPr>
                <w:rFonts w:hint="eastAsia" w:ascii="宋体" w:hAnsi="宋体" w:cs="宋体"/>
                <w:color w:val="000000"/>
                <w:sz w:val="18"/>
                <w:szCs w:val="18"/>
                <w:lang w:bidi="ar"/>
              </w:rPr>
              <w:t xml:space="preserve">处罚</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《职业健康检查管理办法》第二十</w:t>
            </w:r>
            <w:r>
              <w:rPr>
                <w:rFonts w:hint="eastAsia" w:ascii="宋体" w:hAnsi="宋体" w:cs="宋体"/>
                <w:bCs/>
                <w:color w:val="000000"/>
                <w:sz w:val="18"/>
                <w:szCs w:val="18"/>
                <w:lang w:eastAsia="zh-CN"/>
              </w:rPr>
              <w:t xml:space="preserve">五</w:t>
            </w:r>
            <w:r>
              <w:rPr>
                <w:rFonts w:hint="eastAsia" w:ascii="宋体" w:hAnsi="宋体" w:cs="宋体"/>
                <w:bCs/>
                <w:color w:val="000000"/>
                <w:sz w:val="18"/>
                <w:szCs w:val="18"/>
              </w:rPr>
              <w:t xml:space="preserve">条：</w:t>
            </w:r>
            <w:r>
              <w:rPr>
                <w:rFonts w:hint="eastAsia" w:ascii="宋体" w:hAnsi="宋体" w:cs="宋体"/>
                <w:color w:val="000000"/>
                <w:sz w:val="18"/>
                <w:szCs w:val="18"/>
                <w:shd w:val="clear" w:color="auto" w:fill="ffffff"/>
              </w:rPr>
              <w:t xml:space="preserve">职业健康检查机构未按照规定报告疑似职业病的，由县级以上地方卫生健康主管部门依据《职业病防治法》第七十四条的规定进行处理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w:t>
            </w:r>
            <w:r>
              <w:rPr>
                <w:rFonts w:hint="eastAsia" w:ascii="宋体" w:hAnsi="宋体" w:cs="宋体"/>
                <w:bCs/>
                <w:color w:val="000000"/>
                <w:sz w:val="18"/>
                <w:szCs w:val="18"/>
              </w:rPr>
              <w:t xml:space="preserve">关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eastAsia="宋体"/>
                <w:color w:val="000000"/>
                <w:sz w:val="18"/>
                <w:szCs w:val="18"/>
                <w:lang w:eastAsia="zh-CN"/>
              </w:rPr>
            </w:pPr>
            <w:r>
              <w:rPr>
                <w:rFonts w:hint="eastAsia" w:eastAsia="宋体"/>
                <w:color w:val="000000"/>
                <w:sz w:val="18"/>
                <w:szCs w:val="18"/>
                <w:lang w:eastAsia="zh-CN"/>
              </w:rPr>
            </w:r>
            <w:r>
              <w:rPr>
                <w:rFonts w:hint="eastAsia" w:eastAsia="宋体"/>
                <w:color w:val="000000"/>
                <w:sz w:val="18"/>
                <w:szCs w:val="18"/>
                <w:lang w:eastAsia="zh-CN"/>
              </w:rPr>
            </w:r>
          </w:p>
        </w:tc>
      </w:tr>
      <w:tr>
        <w:trPr>
          <w:trHeight w:val="66"/>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eastAsia="宋体" w:cs="宋体"/>
                <w:color w:val="000000"/>
                <w:sz w:val="18"/>
                <w:szCs w:val="18"/>
                <w:lang w:eastAsia="zh-CN" w:bidi="ar"/>
              </w:rPr>
            </w:pPr>
            <w:r>
              <w:rPr>
                <w:rFonts w:hint="eastAsia" w:ascii="宋体" w:hAnsi="宋体" w:eastAsia="宋体" w:cs="宋体"/>
                <w:i w:val="0"/>
                <w:color w:val="000000"/>
                <w:sz w:val="18"/>
                <w:szCs w:val="18"/>
                <w:u w:val="none"/>
                <w:lang w:val="en-US" w:eastAsia="zh-CN" w:bidi="ar"/>
              </w:rPr>
              <w:t xml:space="preserve">22</w:t>
            </w:r>
            <w:r>
              <w:rPr>
                <w:rFonts w:hint="eastAsia" w:ascii="宋体" w:hAnsi="宋体" w:eastAsia="宋体" w:cs="宋体"/>
                <w:color w:val="000000"/>
                <w:sz w:val="18"/>
                <w:szCs w:val="18"/>
                <w:lang w:eastAsia="zh-CN" w:bidi="ar"/>
              </w:rPr>
            </w:r>
            <w:r>
              <w:rPr>
                <w:rFonts w:hint="eastAsia" w:ascii="宋体" w:hAnsi="宋体" w:eastAsia="宋体" w:cs="宋体"/>
                <w:color w:val="000000"/>
                <w:sz w:val="18"/>
                <w:szCs w:val="18"/>
                <w:lang w:eastAsia="zh-CN"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pacing w:val="-4"/>
                <w:sz w:val="18"/>
                <w:szCs w:val="18"/>
              </w:rPr>
            </w:pPr>
            <w:r>
              <w:rPr>
                <w:rFonts w:hint="eastAsia" w:ascii="宋体" w:hAnsi="宋体" w:cs="宋体"/>
                <w:color w:val="000000"/>
                <w:sz w:val="18"/>
                <w:szCs w:val="18"/>
                <w:shd w:val="clear" w:color="auto" w:fill="ffffff"/>
              </w:rPr>
              <w:t xml:space="preserve">对未按照规定报告疑似职业病</w:t>
            </w:r>
            <w:r>
              <w:rPr>
                <w:rFonts w:hint="eastAsia" w:ascii="宋体" w:hAnsi="宋体" w:cs="宋体"/>
                <w:bCs/>
                <w:color w:val="000000"/>
                <w:sz w:val="18"/>
                <w:szCs w:val="18"/>
              </w:rPr>
              <w:t xml:space="preserve">的</w:t>
            </w:r>
            <w:r>
              <w:rPr>
                <w:rFonts w:hint="eastAsia" w:ascii="宋体" w:hAnsi="宋体" w:cs="宋体"/>
                <w:color w:val="000000"/>
                <w:sz w:val="18"/>
                <w:szCs w:val="18"/>
                <w:lang w:bidi="ar"/>
              </w:rPr>
              <w:t xml:space="preserve">处罚</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《职业健康检查管理办法》第二十</w:t>
            </w:r>
            <w:r>
              <w:rPr>
                <w:rFonts w:hint="eastAsia" w:ascii="宋体" w:hAnsi="宋体" w:cs="宋体"/>
                <w:bCs/>
                <w:color w:val="000000"/>
                <w:sz w:val="18"/>
                <w:szCs w:val="18"/>
                <w:lang w:eastAsia="zh-CN"/>
              </w:rPr>
              <w:t xml:space="preserve">六</w:t>
            </w:r>
            <w:r>
              <w:rPr>
                <w:rFonts w:hint="eastAsia" w:ascii="宋体" w:hAnsi="宋体" w:cs="宋体"/>
                <w:bCs/>
                <w:color w:val="000000"/>
                <w:sz w:val="18"/>
                <w:szCs w:val="18"/>
              </w:rPr>
              <w:t xml:space="preserve">条：</w:t>
            </w:r>
            <w:r>
              <w:rPr>
                <w:rFonts w:hint="eastAsia" w:ascii="宋体" w:hAnsi="宋体" w:cs="宋体"/>
                <w:color w:val="000000"/>
                <w:sz w:val="18"/>
                <w:szCs w:val="18"/>
                <w:shd w:val="clear" w:color="auto" w:fill="ffffff"/>
              </w:rPr>
              <w:t xml:space="preserve">职业健康检查机构未按照规定报告疑似职业病的，由县级以上地方卫生健康主管部门依据《职业病防治法》第七十四条的规定进行处理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w:t>
            </w:r>
            <w:r>
              <w:rPr>
                <w:rFonts w:hint="eastAsia" w:ascii="宋体" w:hAnsi="宋体" w:cs="宋体"/>
                <w:bCs/>
                <w:color w:val="000000"/>
                <w:sz w:val="18"/>
                <w:szCs w:val="18"/>
              </w:rPr>
              <w:t xml:space="preserve">关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eastAsia="宋体"/>
                <w:color w:val="000000"/>
                <w:sz w:val="18"/>
                <w:szCs w:val="18"/>
                <w:lang w:eastAsia="zh-CN"/>
              </w:rPr>
            </w:pPr>
            <w:r>
              <w:rPr>
                <w:rFonts w:hint="eastAsia" w:eastAsia="宋体"/>
                <w:color w:val="000000"/>
                <w:sz w:val="18"/>
                <w:szCs w:val="18"/>
                <w:lang w:eastAsia="zh-CN"/>
              </w:rPr>
            </w:r>
            <w:r>
              <w:rPr>
                <w:rFonts w:hint="eastAsia" w:eastAsia="宋体"/>
                <w:color w:val="000000"/>
                <w:sz w:val="18"/>
                <w:szCs w:val="18"/>
                <w:lang w:eastAsia="zh-CN"/>
              </w:rPr>
            </w:r>
          </w:p>
        </w:tc>
      </w:tr>
      <w:tr>
        <w:trPr>
          <w:trHeight w:val="66"/>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eastAsia="宋体" w:cs="宋体"/>
                <w:color w:val="000000"/>
                <w:sz w:val="18"/>
                <w:szCs w:val="18"/>
                <w:lang w:eastAsia="zh-CN" w:bidi="ar"/>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color w:val="000000"/>
                <w:sz w:val="18"/>
                <w:szCs w:val="18"/>
                <w:lang w:eastAsia="zh-CN" w:bidi="ar"/>
              </w:rPr>
            </w:r>
            <w:r>
              <w:rPr>
                <w:rFonts w:hint="eastAsia" w:ascii="宋体" w:hAnsi="宋体" w:eastAsia="宋体" w:cs="宋体"/>
                <w:color w:val="000000"/>
                <w:sz w:val="18"/>
                <w:szCs w:val="18"/>
                <w:lang w:eastAsia="zh-CN"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pacing w:val="-4"/>
                <w:sz w:val="18"/>
                <w:szCs w:val="18"/>
              </w:rPr>
            </w:pPr>
            <w:r>
              <w:rPr>
                <w:rFonts w:hint="eastAsia" w:ascii="宋体" w:hAnsi="宋体" w:cs="宋体"/>
                <w:bCs/>
                <w:color w:val="000000"/>
                <w:sz w:val="18"/>
                <w:szCs w:val="18"/>
              </w:rPr>
              <w:t xml:space="preserve">对违反《职业健康检查管理办法》第二十七条的处罚</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《职业健康检查管理办法》</w:t>
            </w:r>
            <w:r>
              <w:rPr>
                <w:rFonts w:hint="eastAsia" w:ascii="宋体" w:hAnsi="宋体" w:cs="宋体"/>
                <w:color w:val="000000"/>
                <w:sz w:val="18"/>
                <w:szCs w:val="18"/>
                <w:shd w:val="clear" w:color="auto" w:fill="ffffff"/>
              </w:rPr>
              <w:t xml:space="preserve">第二十七条 </w:t>
            </w:r>
            <w:r>
              <w:rPr>
                <w:rFonts w:hint="eastAsia" w:ascii="宋体" w:hAnsi="宋体" w:cs="宋体"/>
                <w:bCs/>
                <w:color w:val="000000"/>
                <w:sz w:val="18"/>
                <w:szCs w:val="18"/>
              </w:rPr>
              <w:t xml:space="preserve">职业健康检查机构出租、出借《职业健康检查机构资质批准证书》的，由县级以上地方卫生计生行政部门予以警告，并处三万元以下罚款;伪造、变造或者买卖《职业健康检查机构资质批准证书》的，按照《中华人民共和国治安管理处罚法》的有关规定进行处理;情节严重的，依法对直接负责的主管人员和其他直接责任人员，给予降级、撤职或者开除的处分;构成犯罪的，依法追究刑事责任。</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w:t>
            </w:r>
            <w:r>
              <w:rPr>
                <w:rFonts w:hint="eastAsia" w:ascii="宋体" w:hAnsi="宋体" w:cs="宋体"/>
                <w:bCs/>
                <w:color w:val="000000"/>
                <w:sz w:val="18"/>
                <w:szCs w:val="18"/>
              </w:rPr>
              <w:t xml:space="preserve">关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eastAsia="宋体"/>
                <w:color w:val="000000"/>
                <w:sz w:val="18"/>
                <w:szCs w:val="18"/>
                <w:lang w:eastAsia="zh-CN"/>
              </w:rPr>
            </w:pPr>
            <w:r>
              <w:rPr>
                <w:rFonts w:hint="eastAsia" w:eastAsia="宋体"/>
                <w:color w:val="000000"/>
                <w:sz w:val="18"/>
                <w:szCs w:val="18"/>
                <w:lang w:eastAsia="zh-CN"/>
              </w:rPr>
            </w:r>
            <w:r>
              <w:rPr>
                <w:rFonts w:hint="eastAsia" w:eastAsia="宋体"/>
                <w:color w:val="000000"/>
                <w:sz w:val="18"/>
                <w:szCs w:val="18"/>
                <w:lang w:eastAsia="zh-CN"/>
              </w:rPr>
            </w:r>
          </w:p>
        </w:tc>
      </w:tr>
      <w:tr>
        <w:trPr>
          <w:trHeight w:val="66"/>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eastAsia="宋体" w:cs="宋体"/>
                <w:color w:val="000000"/>
                <w:sz w:val="18"/>
                <w:szCs w:val="18"/>
                <w:lang w:val="en-US" w:eastAsia="zh-CN"/>
              </w:rPr>
            </w:pPr>
            <w:r>
              <w:rPr>
                <w:rFonts w:hint="eastAsia" w:ascii="宋体" w:hAnsi="宋体" w:eastAsia="宋体" w:cs="宋体"/>
                <w:i w:val="0"/>
                <w:color w:val="000000"/>
                <w:sz w:val="18"/>
                <w:szCs w:val="18"/>
                <w:u w:val="none"/>
                <w:lang w:val="en-US" w:eastAsia="zh-CN" w:bidi="ar"/>
              </w:rPr>
              <w:t xml:space="preserve">24</w:t>
            </w:r>
            <w:r>
              <w:rPr>
                <w:rFonts w:ascii="宋体" w:hAnsi="宋体" w:eastAsia="宋体" w:cs="宋体"/>
                <w:color w:val="000000"/>
                <w:sz w:val="18"/>
                <w:szCs w:val="18"/>
                <w:lang w:val="en-US" w:eastAsia="zh-CN"/>
              </w:rPr>
            </w:r>
            <w:r>
              <w:rPr>
                <w:rFonts w:ascii="宋体" w:hAnsi="宋体" w:eastAsia="宋体" w:cs="宋体"/>
                <w:color w:val="000000"/>
                <w:sz w:val="18"/>
                <w:szCs w:val="18"/>
                <w:lang w:val="en-US" w:eastAsia="zh-CN"/>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pacing w:val="-4"/>
                <w:sz w:val="18"/>
                <w:szCs w:val="18"/>
              </w:rPr>
            </w:pPr>
            <w:r>
              <w:rPr>
                <w:rFonts w:hint="eastAsia" w:ascii="宋体" w:hAnsi="宋体" w:cs="宋体"/>
                <w:color w:val="000000"/>
                <w:spacing w:val="-4"/>
                <w:sz w:val="18"/>
                <w:szCs w:val="18"/>
              </w:rPr>
              <w:t xml:space="preserve">对医疗卫生机构违反《消毒管理办法》</w:t>
            </w:r>
            <w:r>
              <w:rPr>
                <w:rFonts w:hint="eastAsia" w:ascii="宋体" w:hAnsi="宋体" w:cs="宋体"/>
                <w:bCs/>
                <w:color w:val="000000"/>
                <w:sz w:val="18"/>
                <w:szCs w:val="18"/>
              </w:rPr>
              <w:t xml:space="preserve">第四、五、六、七、八、九条规定的处罚</w:t>
            </w:r>
            <w:r>
              <w:rPr>
                <w:rFonts w:hint="eastAsia" w:ascii="宋体" w:hAnsi="宋体" w:cs="宋体"/>
                <w:color w:val="000000"/>
                <w:spacing w:val="-4"/>
                <w:sz w:val="18"/>
                <w:szCs w:val="18"/>
              </w:rPr>
            </w:r>
            <w:r>
              <w:rPr>
                <w:rFonts w:hint="eastAsia" w:ascii="宋体" w:hAnsi="宋体" w:cs="宋体"/>
                <w:color w:val="000000"/>
                <w:spacing w:val="-4"/>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《消毒管理办法》第四十</w:t>
            </w:r>
            <w:r>
              <w:rPr>
                <w:rFonts w:hint="eastAsia" w:ascii="宋体" w:hAnsi="宋体" w:cs="宋体"/>
                <w:bCs/>
                <w:color w:val="000000"/>
                <w:sz w:val="18"/>
                <w:szCs w:val="18"/>
                <w:lang w:eastAsia="zh-CN"/>
              </w:rPr>
              <w:t xml:space="preserve">一</w:t>
            </w:r>
            <w:r>
              <w:rPr>
                <w:rFonts w:hint="eastAsia" w:ascii="宋体" w:hAnsi="宋体" w:cs="宋体"/>
                <w:bCs/>
                <w:color w:val="000000"/>
                <w:sz w:val="18"/>
                <w:szCs w:val="18"/>
              </w:rPr>
              <w:t xml:space="preserve">条 医疗卫生机构违反本办法第四、五、六、七、八、九条规定的，由县级以上地方卫生计生行政部门责令限期改正，可以处5000元以下罚款；造成感染性疾病暴发的，可以处5000元以上20000元以下罚款。</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lang w:val="en-US" w:eastAsia="zh-CN"/>
              </w:rPr>
              <w:t xml:space="preserve">第四条　医疗卫生机构应当建立消毒管理组织，制定消毒管理制度，执行国家有关规范、标准和规定，定期开展消毒与灭菌效果检测工作。 </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lang w:val="en-US" w:eastAsia="zh-CN"/>
              </w:rPr>
              <w:t xml:space="preserve">第五条　医疗卫生机构工作人员应当接受消毒技术培训、掌握消毒知识，并按规定严格执行消毒隔离制度。</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lang w:val="en-US" w:eastAsia="zh-CN"/>
              </w:rPr>
              <w:t xml:space="preserve"> 第六条　医疗卫生机构使用的进入人体组织或无菌器官的医疗用品必须达到灭菌要求。各种注射、穿刺、采血器具应当一人一用一灭菌。凡接触皮肤、粘膜的器械和用品必须达到消毒要求。 </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lang w:val="en-US" w:eastAsia="zh-CN"/>
              </w:rPr>
            </w:pPr>
            <w:r>
              <w:rPr>
                <w:rFonts w:hint="eastAsia" w:ascii="宋体" w:hAnsi="宋体" w:cs="宋体"/>
                <w:bCs/>
                <w:color w:val="000000"/>
                <w:sz w:val="18"/>
                <w:szCs w:val="18"/>
                <w:lang w:val="en-US" w:eastAsia="zh-CN"/>
              </w:rPr>
              <w:t xml:space="preserve">医疗卫生机构使用的一次性使用医疗用品用后应当及时进行无害化处理。</w:t>
            </w:r>
            <w:r>
              <w:rPr>
                <w:rFonts w:hint="eastAsia" w:ascii="宋体" w:hAnsi="宋体" w:cs="宋体"/>
                <w:bCs/>
                <w:color w:val="000000"/>
                <w:sz w:val="18"/>
                <w:szCs w:val="18"/>
                <w:lang w:val="en-US" w:eastAsia="zh-CN"/>
              </w:rPr>
            </w:r>
            <w:r>
              <w:rPr>
                <w:rFonts w:hint="eastAsia" w:ascii="宋体" w:hAnsi="宋体" w:cs="宋体"/>
                <w:bCs/>
                <w:color w:val="000000"/>
                <w:sz w:val="18"/>
                <w:szCs w:val="18"/>
                <w:lang w:val="en-US" w:eastAsia="zh-CN"/>
              </w:rPr>
            </w:r>
          </w:p>
          <w:p>
            <w:pPr>
              <w:pStyle w:val="674"/>
              <w:widowControl w:val="true"/>
              <w:pBdr/>
              <w:spacing w:line="260" w:lineRule="exact"/>
              <w:ind w:firstLine="270"/>
              <w:rPr>
                <w:rFonts w:hint="eastAsia" w:ascii="宋体" w:hAnsi="宋体" w:cs="宋体"/>
                <w:bCs/>
                <w:color w:val="000000"/>
                <w:sz w:val="18"/>
                <w:szCs w:val="18"/>
                <w:lang w:val="en-US" w:eastAsia="zh-CN"/>
              </w:rPr>
            </w:pPr>
            <w:r>
              <w:rPr>
                <w:rFonts w:hint="eastAsia" w:ascii="宋体" w:hAnsi="宋体" w:cs="宋体"/>
                <w:bCs/>
                <w:color w:val="000000"/>
                <w:sz w:val="18"/>
                <w:szCs w:val="18"/>
                <w:lang w:val="en-US" w:eastAsia="zh-CN"/>
              </w:rPr>
              <w:t xml:space="preserve">医疗卫生机构购进消毒产品必须建立并执行进货检查验收制度。</w:t>
            </w:r>
            <w:r>
              <w:rPr>
                <w:rFonts w:hint="eastAsia" w:ascii="宋体" w:hAnsi="宋体" w:cs="宋体"/>
                <w:bCs/>
                <w:color w:val="000000"/>
                <w:sz w:val="18"/>
                <w:szCs w:val="18"/>
                <w:lang w:val="en-US" w:eastAsia="zh-CN"/>
              </w:rPr>
            </w:r>
            <w:r>
              <w:rPr>
                <w:rFonts w:hint="eastAsia" w:ascii="宋体" w:hAnsi="宋体" w:cs="宋体"/>
                <w:bCs/>
                <w:color w:val="000000"/>
                <w:sz w:val="18"/>
                <w:szCs w:val="18"/>
                <w:lang w:val="en-US" w:eastAsia="zh-CN"/>
              </w:rPr>
            </w:r>
          </w:p>
          <w:p>
            <w:pPr>
              <w:pStyle w:val="674"/>
              <w:widowControl w:val="true"/>
              <w:pBdr/>
              <w:spacing w:line="260" w:lineRule="exact"/>
              <w:ind w:firstLine="270"/>
              <w:rPr>
                <w:rFonts w:hint="eastAsia" w:ascii="宋体" w:hAnsi="宋体" w:cs="宋体"/>
                <w:bCs/>
                <w:color w:val="000000"/>
                <w:sz w:val="18"/>
                <w:szCs w:val="18"/>
                <w:lang w:val="en-US" w:eastAsia="zh-CN"/>
              </w:rPr>
            </w:pPr>
            <w:r>
              <w:rPr>
                <w:rFonts w:hint="eastAsia" w:ascii="宋体" w:hAnsi="宋体" w:cs="宋体"/>
                <w:bCs/>
                <w:color w:val="000000"/>
                <w:sz w:val="18"/>
                <w:szCs w:val="18"/>
                <w:lang w:val="en-US" w:eastAsia="zh-CN"/>
              </w:rPr>
              <w:t xml:space="preserve">第八条　医疗卫生机构的环境、物品应当符合国家有关规范、标准和规定。排放废弃的污水、污物应当按照国家有关规定进行无害化处理。运送传染病病人及其</w:t>
            </w:r>
            <w:r>
              <w:rPr>
                <w:rFonts w:hint="eastAsia" w:ascii="宋体" w:hAnsi="宋体" w:cs="宋体"/>
                <w:bCs/>
                <w:color w:val="000000"/>
                <w:sz w:val="18"/>
                <w:szCs w:val="18"/>
                <w:lang w:val="en-US" w:eastAsia="zh-CN"/>
              </w:rPr>
              <w:fldChar w:fldCharType="begin"/>
            </w:r>
            <w:r>
              <w:rPr>
                <w:rFonts w:hint="eastAsia" w:ascii="宋体" w:hAnsi="宋体" w:cs="宋体"/>
                <w:bCs/>
                <w:color w:val="000000"/>
                <w:sz w:val="18"/>
                <w:szCs w:val="18"/>
                <w:lang w:val="en-US" w:eastAsia="zh-CN"/>
              </w:rPr>
              <w:instrText xml:space="preserve"> HYPERLINK "http://down.foodmate.net/standard/sort/3/50748.html" \t "http://law.foodmate.net/_blank" </w:instrText>
            </w:r>
            <w:r>
              <w:rPr>
                <w:rFonts w:hint="eastAsia" w:ascii="宋体" w:hAnsi="宋体" w:cs="宋体"/>
                <w:bCs/>
                <w:color w:val="000000"/>
                <w:sz w:val="18"/>
                <w:szCs w:val="18"/>
                <w:lang w:val="en-US" w:eastAsia="zh-CN"/>
              </w:rPr>
              <w:fldChar w:fldCharType="separate"/>
            </w:r>
            <w:r>
              <w:rPr>
                <w:rFonts w:hint="eastAsia" w:ascii="宋体" w:hAnsi="宋体" w:cs="宋体"/>
                <w:bCs/>
                <w:color w:val="000000"/>
                <w:sz w:val="18"/>
                <w:szCs w:val="18"/>
              </w:rPr>
              <w:t xml:space="preserve">污染物</w:t>
            </w:r>
            <w:r>
              <w:rPr>
                <w:rFonts w:hint="eastAsia" w:ascii="宋体" w:hAnsi="宋体" w:cs="宋体"/>
                <w:bCs/>
                <w:color w:val="000000"/>
                <w:sz w:val="18"/>
                <w:szCs w:val="18"/>
                <w:lang w:val="en-US" w:eastAsia="zh-CN"/>
              </w:rPr>
              <w:fldChar w:fldCharType="end"/>
            </w:r>
            <w:r>
              <w:rPr>
                <w:rFonts w:hint="eastAsia" w:ascii="宋体" w:hAnsi="宋体" w:cs="宋体"/>
                <w:bCs/>
                <w:color w:val="000000"/>
                <w:sz w:val="18"/>
                <w:szCs w:val="18"/>
                <w:lang w:val="en-US" w:eastAsia="zh-CN"/>
              </w:rPr>
              <w:t xml:space="preserve">品的车辆、工具必须随时进行消毒处理。</w:t>
            </w:r>
            <w:r>
              <w:rPr>
                <w:rFonts w:hint="eastAsia" w:ascii="宋体" w:hAnsi="宋体" w:cs="宋体"/>
                <w:bCs/>
                <w:color w:val="000000"/>
                <w:sz w:val="18"/>
                <w:szCs w:val="18"/>
                <w:lang w:val="en-US" w:eastAsia="zh-CN"/>
              </w:rPr>
            </w:r>
            <w:r>
              <w:rPr>
                <w:rFonts w:hint="eastAsia" w:ascii="宋体" w:hAnsi="宋体" w:cs="宋体"/>
                <w:bCs/>
                <w:color w:val="000000"/>
                <w:sz w:val="18"/>
                <w:szCs w:val="18"/>
                <w:lang w:val="en-US" w:eastAsia="zh-CN"/>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lang w:val="en-US" w:eastAsia="zh-CN"/>
              </w:rPr>
              <w:t xml:space="preserve">第九条　医疗卫生机构发生感染性疾病暴发、流行时，应当及时报告当地卫生计生行政部门，并采取有效消毒措施。</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top"/>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w:t>
            </w:r>
            <w:r>
              <w:rPr>
                <w:rFonts w:hint="eastAsia" w:ascii="宋体" w:hAnsi="宋体" w:cs="宋体"/>
                <w:bCs/>
                <w:color w:val="000000"/>
                <w:sz w:val="18"/>
                <w:szCs w:val="18"/>
              </w:rPr>
              <w:t xml:space="preserve">关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9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bCs/>
                <w:color w:val="000000"/>
                <w:sz w:val="18"/>
                <w:szCs w:val="18"/>
              </w:rPr>
            </w:pPr>
            <w:r>
              <w:rPr>
                <w:rFonts w:hint="eastAsia" w:ascii="宋体" w:hAnsi="宋体" w:cs="宋体"/>
                <w:bCs/>
                <w:color w:val="000000"/>
                <w:sz w:val="18"/>
                <w:szCs w:val="18"/>
              </w:rPr>
              <w:t xml:space="preserve">对加工、出售、运输被传染病病原体污染或者来自疫区可能被传染病病原体污染的皮毛，未按国家有关规定进行消毒处理的处罚</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《消毒管理办法》第四十</w:t>
            </w:r>
            <w:r>
              <w:rPr>
                <w:rFonts w:hint="eastAsia" w:ascii="宋体" w:hAnsi="宋体" w:cs="宋体"/>
                <w:bCs/>
                <w:color w:val="000000"/>
                <w:sz w:val="18"/>
                <w:szCs w:val="18"/>
                <w:lang w:eastAsia="zh-CN"/>
              </w:rPr>
              <w:t xml:space="preserve">二</w:t>
            </w:r>
            <w:r>
              <w:rPr>
                <w:rFonts w:hint="eastAsia" w:ascii="宋体" w:hAnsi="宋体" w:cs="宋体"/>
                <w:bCs/>
                <w:color w:val="000000"/>
                <w:sz w:val="18"/>
                <w:szCs w:val="18"/>
              </w:rPr>
              <w:t xml:space="preserve">条 </w:t>
            </w:r>
            <w:r>
              <w:rPr>
                <w:rFonts w:hint="eastAsia" w:ascii="宋体" w:hAnsi="宋体" w:cs="宋体"/>
                <w:bCs/>
                <w:color w:val="000000"/>
                <w:sz w:val="18"/>
                <w:szCs w:val="18"/>
              </w:rPr>
              <w:t xml:space="preserve">加工、出售、运输被传染病病原体污染或者来自疫区可能被传染病病原体污染的皮毛，未按国家有关规定进行消毒处理的，应当按照《传染病防治法实施办法》第六十八条的有关规定给予处罚。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top"/>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9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26</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bCs/>
                <w:color w:val="000000"/>
                <w:sz w:val="18"/>
                <w:szCs w:val="18"/>
              </w:rPr>
            </w:pPr>
            <w:r>
              <w:rPr>
                <w:rFonts w:hint="eastAsia" w:ascii="宋体" w:hAnsi="宋体" w:cs="宋体"/>
                <w:bCs/>
                <w:color w:val="000000"/>
                <w:sz w:val="18"/>
                <w:szCs w:val="18"/>
              </w:rPr>
              <w:t xml:space="preserve">对违反《消毒管理办法》第三十一条、第三十二条的处罚</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bCs/>
                <w:color w:val="000000"/>
                <w:sz w:val="18"/>
                <w:szCs w:val="18"/>
              </w:rPr>
            </w:pPr>
            <w:r>
              <w:rPr>
                <w:rFonts w:hint="eastAsia" w:ascii="宋体" w:hAnsi="宋体" w:cs="宋体"/>
                <w:bCs/>
                <w:color w:val="000000"/>
                <w:sz w:val="18"/>
                <w:szCs w:val="18"/>
              </w:rPr>
              <w:t xml:space="preserve"> 《消毒管理办法》第四十</w:t>
            </w:r>
            <w:r>
              <w:rPr>
                <w:rFonts w:hint="eastAsia" w:ascii="宋体" w:hAnsi="宋体" w:cs="宋体"/>
                <w:bCs/>
                <w:color w:val="000000"/>
                <w:sz w:val="18"/>
                <w:szCs w:val="18"/>
                <w:lang w:eastAsia="zh-CN"/>
              </w:rPr>
              <w:t xml:space="preserve">三</w:t>
            </w:r>
            <w:r>
              <w:rPr>
                <w:rFonts w:hint="eastAsia" w:ascii="宋体" w:hAnsi="宋体" w:cs="宋体"/>
                <w:bCs/>
                <w:color w:val="000000"/>
                <w:sz w:val="18"/>
                <w:szCs w:val="18"/>
              </w:rPr>
              <w:t xml:space="preserve">条 消毒产品生产经营单位违反本办法第三十一条、第三十二条规定的，由县级以上地方卫生计生行政部门责令其限期改正，可以处5000元以下罚款；造成感染性疾病暴发的，可以处5000元以上20000元以下的罚款。  </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ind/>
              <w:jc w:val="left"/>
              <w:rPr>
                <w:rFonts w:hint="eastAsia" w:ascii="宋体" w:hAnsi="宋体" w:cs="宋体"/>
                <w:bCs/>
                <w:color w:val="000000"/>
                <w:sz w:val="18"/>
                <w:szCs w:val="18"/>
              </w:rPr>
            </w:pPr>
            <w:r>
              <w:rPr>
                <w:rFonts w:hint="eastAsia" w:ascii="宋体" w:hAnsi="宋体" w:cs="宋体"/>
                <w:bCs/>
                <w:color w:val="000000"/>
                <w:sz w:val="18"/>
                <w:szCs w:val="18"/>
              </w:rPr>
              <w:t xml:space="preserve"> </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第三十一条 消毒产品的命名、标签（含说明书）应当符合国家卫生计生委的有关规定。</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ind/>
              <w:jc w:val="left"/>
              <w:rPr>
                <w:rFonts w:hint="eastAsia" w:ascii="宋体" w:hAnsi="宋体" w:cs="宋体"/>
                <w:bCs/>
                <w:color w:val="000000"/>
                <w:sz w:val="18"/>
                <w:szCs w:val="18"/>
              </w:rPr>
            </w:pPr>
            <w:r>
              <w:rPr>
                <w:rFonts w:hint="eastAsia" w:ascii="宋体" w:hAnsi="宋体" w:cs="宋体"/>
                <w:bCs/>
                <w:color w:val="000000"/>
                <w:sz w:val="18"/>
                <w:szCs w:val="18"/>
              </w:rPr>
              <w:t xml:space="preserve">   消毒产品的标签（含说明书）和宣传内容必须真实，不得出现或暗示对疾病的治疗效果。</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第三十二条 禁止生产经营下列消毒产品：</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bCs/>
                <w:color w:val="000000"/>
                <w:sz w:val="18"/>
                <w:szCs w:val="18"/>
              </w:rPr>
            </w:pPr>
            <w:r>
              <w:rPr>
                <w:rFonts w:hint="eastAsia" w:ascii="宋体" w:hAnsi="宋体" w:cs="宋体"/>
                <w:color w:val="000000"/>
                <w:sz w:val="18"/>
                <w:szCs w:val="18"/>
              </w:rPr>
              <w:t xml:space="preserve">  （一）无生产企业卫生许可证或新消毒产品卫生许可批准文件的；（二）产品卫生安全评价不合格或产品卫生质量不符合要求的。</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top"/>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ascii="宋体" w:hAnsi="宋体" w:cs="宋体"/>
                <w:color w:val="000000"/>
                <w:sz w:val="18"/>
                <w:szCs w:val="18"/>
              </w:rPr>
            </w:r>
            <w:r>
              <w:rPr>
                <w:rFonts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9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对消毒服务机构违反</w:t>
            </w:r>
            <w:r>
              <w:rPr>
                <w:rFonts w:hint="eastAsia" w:ascii="宋体" w:hAnsi="宋体" w:cs="宋体"/>
                <w:bCs/>
                <w:color w:val="000000"/>
                <w:sz w:val="18"/>
                <w:szCs w:val="18"/>
              </w:rPr>
              <w:t xml:space="preserve">《消毒管理办法》</w:t>
            </w:r>
            <w:r>
              <w:rPr>
                <w:rFonts w:hint="eastAsia" w:ascii="宋体" w:hAnsi="宋体" w:cs="宋体"/>
                <w:color w:val="000000"/>
                <w:sz w:val="18"/>
                <w:szCs w:val="18"/>
              </w:rPr>
              <w:t xml:space="preserve">第四十</w:t>
            </w:r>
            <w:r>
              <w:rPr>
                <w:rFonts w:hint="eastAsia" w:ascii="宋体" w:hAnsi="宋体" w:cs="宋体"/>
                <w:color w:val="000000"/>
                <w:sz w:val="18"/>
                <w:szCs w:val="18"/>
                <w:lang w:eastAsia="zh-CN"/>
              </w:rPr>
              <w:t xml:space="preserve">四</w:t>
            </w:r>
            <w:r>
              <w:rPr>
                <w:rFonts w:hint="eastAsia" w:ascii="宋体" w:hAnsi="宋体" w:cs="宋体"/>
                <w:color w:val="000000"/>
                <w:sz w:val="18"/>
                <w:szCs w:val="18"/>
              </w:rPr>
              <w:t xml:space="preserve">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 《消毒管理办法》</w:t>
            </w:r>
            <w:r>
              <w:rPr>
                <w:rFonts w:hint="eastAsia" w:ascii="宋体" w:hAnsi="宋体" w:cs="宋体"/>
                <w:color w:val="000000"/>
                <w:sz w:val="18"/>
                <w:szCs w:val="18"/>
              </w:rPr>
              <w:t xml:space="preserve">第四十</w:t>
            </w:r>
            <w:r>
              <w:rPr>
                <w:rFonts w:hint="eastAsia" w:ascii="宋体" w:hAnsi="宋体" w:cs="宋体"/>
                <w:color w:val="000000"/>
                <w:sz w:val="18"/>
                <w:szCs w:val="18"/>
                <w:lang w:eastAsia="zh-CN"/>
              </w:rPr>
              <w:t xml:space="preserve">四</w:t>
            </w:r>
            <w:r>
              <w:rPr>
                <w:rFonts w:hint="eastAsia" w:ascii="宋体" w:hAnsi="宋体" w:cs="宋体"/>
                <w:color w:val="000000"/>
                <w:sz w:val="18"/>
                <w:szCs w:val="18"/>
              </w:rPr>
              <w:t xml:space="preserve">条 消毒服务机构违反本办法规定，有下列情形之一的，由县级以上卫生计生</w:t>
            </w:r>
            <w:r>
              <w:rPr>
                <w:rFonts w:hint="eastAsia" w:ascii="宋体" w:hAnsi="宋体" w:cs="宋体"/>
                <w:bCs/>
                <w:color w:val="000000"/>
                <w:sz w:val="18"/>
                <w:szCs w:val="18"/>
              </w:rPr>
              <w:t xml:space="preserve">行政部门</w:t>
            </w:r>
            <w:r>
              <w:rPr>
                <w:rFonts w:hint="eastAsia" w:ascii="宋体" w:hAnsi="宋体" w:cs="宋体"/>
                <w:color w:val="000000"/>
                <w:sz w:val="18"/>
                <w:szCs w:val="18"/>
              </w:rPr>
              <w:t xml:space="preserve">责令其限期改正，可以处5000元以下的罚款；造成感染性疾病发生的，可以处5000元以上20000元以下的罚款：</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    消毒后的物品未达到卫生标准和要求的。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top"/>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28</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对三级、四级实验室违反</w:t>
            </w:r>
            <w:r>
              <w:rPr>
                <w:rFonts w:hint="eastAsia" w:ascii="宋体" w:hAnsi="宋体" w:cs="宋体"/>
                <w:bCs/>
                <w:color w:val="000000"/>
                <w:sz w:val="18"/>
                <w:szCs w:val="18"/>
              </w:rPr>
              <w:t xml:space="preserve">《病原微生物实验室生物安全管理条例》第五十六条</w:t>
            </w:r>
            <w:r>
              <w:rPr>
                <w:rFonts w:hint="eastAsia" w:ascii="宋体" w:hAnsi="宋体" w:cs="宋体"/>
                <w:color w:val="000000"/>
                <w:sz w:val="18"/>
                <w:szCs w:val="18"/>
              </w:rPr>
              <w:t xml:space="preserve">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《病原微生物实验室生物安全管理条例》第五十六条 </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对在不符合相应生物安全要求的实验室从事病原微生物相关实验活动的处罚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《病原微生物实验室生物安全管理条例》第五十九条 违反本条例规定，在不符合相应生物安全要求的实验室从事病原微生物相关实验活动的，由县级以上地方人民政府卫生主管部门责令停止有关活动，监督其将用于实验活动的病原微生物销毁或者送交保藏机构，并给予警告；</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685"/>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对实验室违反《病原微生物实验室生物安全管理条例》第六十条的处罚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《病原微生物实验室生物安全管理条例》第六十条 实验室有下列行为之一的，由县级以上地方人民政府卫生主管部门责</w:t>
            </w:r>
            <w:r>
              <w:rPr>
                <w:rFonts w:hint="eastAsia" w:ascii="宋体" w:hAnsi="宋体" w:cs="宋体"/>
                <w:color w:val="000000"/>
                <w:sz w:val="18"/>
                <w:szCs w:val="18"/>
              </w:rPr>
              <w:t xml:space="preserve">令限期改正，给予警告(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w:t>
            </w:r>
            <w:r>
              <w:rPr>
                <w:rFonts w:hint="eastAsia" w:ascii="宋体" w:hAnsi="宋体" w:cs="宋体"/>
                <w:bCs/>
                <w:color w:val="000000"/>
                <w:sz w:val="18"/>
                <w:szCs w:val="18"/>
              </w:rPr>
              <w:t xml:space="preserve">实验室</w:t>
            </w:r>
            <w:r>
              <w:rPr>
                <w:rFonts w:hint="eastAsia" w:ascii="宋体" w:hAnsi="宋体" w:cs="宋体"/>
                <w:color w:val="000000"/>
                <w:sz w:val="18"/>
                <w:szCs w:val="18"/>
              </w:rPr>
              <w:t xml:space="preserve">生物安全技术规范和操作规程的；(七)未依照规定建立或者保存实验档案的；（八)未依照规定制定实验室感染应急处置预案并备案的。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085"/>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w:t>
            </w:r>
            <w:r>
              <w:rPr>
                <w:rFonts w:hint="eastAsia" w:ascii="宋体" w:hAnsi="宋体" w:cs="宋体"/>
                <w:color w:val="000000"/>
                <w:sz w:val="18"/>
                <w:szCs w:val="18"/>
              </w:rPr>
              <w:t xml:space="preserve">《</w:t>
            </w:r>
            <w:r>
              <w:rPr>
                <w:rFonts w:hint="eastAsia" w:ascii="宋体" w:hAnsi="宋体" w:cs="宋体"/>
                <w:bCs/>
                <w:color w:val="000000"/>
                <w:sz w:val="18"/>
                <w:szCs w:val="18"/>
              </w:rPr>
              <w:t xml:space="preserve">病原微生物实验室生物安全管理条例》第六十二条的</w:t>
            </w:r>
            <w:r>
              <w:rPr>
                <w:rFonts w:hint="eastAsia" w:ascii="宋体" w:hAnsi="宋体" w:cs="宋体"/>
                <w:color w:val="000000"/>
                <w:sz w:val="18"/>
                <w:szCs w:val="18"/>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bCs/>
                <w:color w:val="000000"/>
                <w:sz w:val="18"/>
                <w:szCs w:val="18"/>
              </w:rPr>
              <w:t xml:space="preserve">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责令采取措施，消除隐患，给予警告。</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w:t>
            </w:r>
            <w:r>
              <w:rPr>
                <w:rFonts w:hint="eastAsia" w:ascii="宋体" w:hAnsi="宋体" w:cs="宋体"/>
                <w:color w:val="000000"/>
                <w:sz w:val="18"/>
                <w:szCs w:val="18"/>
              </w:rPr>
              <w:t xml:space="preserve">《</w:t>
            </w:r>
            <w:r>
              <w:rPr>
                <w:rFonts w:hint="eastAsia" w:ascii="宋体" w:hAnsi="宋体" w:cs="宋体"/>
                <w:bCs/>
                <w:color w:val="000000"/>
                <w:sz w:val="18"/>
                <w:szCs w:val="18"/>
              </w:rPr>
              <w:t xml:space="preserve">病原微生物实验室生物安全管理条例》第六十五条的</w:t>
            </w:r>
            <w:r>
              <w:rPr>
                <w:rFonts w:hint="eastAsia" w:ascii="宋体" w:hAnsi="宋体" w:cs="宋体"/>
                <w:color w:val="000000"/>
                <w:sz w:val="18"/>
                <w:szCs w:val="18"/>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责令限期改正，给予警告；造成传染病传播、流行或者其他严重后果的；有许可证件的，并由原发证部门吊销有关许可证件；</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w:t>
            </w:r>
            <w:r>
              <w:rPr>
                <w:rFonts w:hint="eastAsia" w:ascii="宋体" w:hAnsi="宋体" w:cs="宋体"/>
                <w:color w:val="000000"/>
                <w:sz w:val="18"/>
                <w:szCs w:val="18"/>
              </w:rPr>
              <w:t xml:space="preserve">《</w:t>
            </w:r>
            <w:r>
              <w:rPr>
                <w:rFonts w:hint="eastAsia" w:ascii="宋体" w:hAnsi="宋体" w:cs="宋体"/>
                <w:bCs/>
                <w:color w:val="000000"/>
                <w:sz w:val="18"/>
                <w:szCs w:val="18"/>
              </w:rPr>
              <w:t xml:space="preserve">病原微生物实验室生物安全管理条例》第六十六条的</w:t>
            </w:r>
            <w:r>
              <w:rPr>
                <w:rFonts w:hint="eastAsia" w:ascii="宋体" w:hAnsi="宋体" w:cs="宋体"/>
                <w:color w:val="000000"/>
                <w:sz w:val="18"/>
                <w:szCs w:val="18"/>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《病原微生物实验室生物安全管理条例》第六十六条 拒绝接受卫生主管部门、兽医主管部门依法开展有关高致病性病原微生物扩散的调查取证、采集样品等活动或者依照本条例规定采取有关预防、控制措施的，</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bCs/>
                <w:color w:val="000000"/>
                <w:sz w:val="18"/>
                <w:szCs w:val="18"/>
              </w:rPr>
              <w:t xml:space="preserve">由县级以上人民政府卫生主管部门依照职责，责令改正，给予警告；造成传染病传播、流行或者其他严重后果的；有许可证件的，并由原发证部门吊销有关许可证件；</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w:t>
            </w:r>
            <w:r>
              <w:rPr>
                <w:rFonts w:hint="eastAsia" w:ascii="宋体" w:hAnsi="宋体" w:cs="宋体"/>
                <w:color w:val="000000"/>
                <w:sz w:val="18"/>
                <w:szCs w:val="18"/>
              </w:rPr>
              <w:t xml:space="preserve">《</w:t>
            </w:r>
            <w:r>
              <w:rPr>
                <w:rFonts w:hint="eastAsia" w:ascii="宋体" w:hAnsi="宋体" w:cs="宋体"/>
                <w:bCs/>
                <w:color w:val="000000"/>
                <w:sz w:val="18"/>
                <w:szCs w:val="18"/>
              </w:rPr>
              <w:t xml:space="preserve">病原微生物实验室生物安全管理条例》第六十七条的</w:t>
            </w:r>
            <w:r>
              <w:rPr>
                <w:rFonts w:hint="eastAsia" w:ascii="宋体" w:hAnsi="宋体" w:cs="宋体"/>
                <w:color w:val="000000"/>
                <w:sz w:val="18"/>
                <w:szCs w:val="18"/>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color w:val="000000"/>
                <w:sz w:val="18"/>
                <w:szCs w:val="18"/>
              </w:rPr>
              <w:t xml:space="preserve">《</w:t>
            </w:r>
            <w:r>
              <w:rPr>
                <w:rFonts w:hint="eastAsia" w:ascii="宋体" w:hAnsi="宋体" w:cs="宋体"/>
                <w:bCs/>
                <w:color w:val="000000"/>
                <w:sz w:val="18"/>
                <w:szCs w:val="18"/>
              </w:rPr>
              <w:t xml:space="preserve">病原微生物实验室生物安全管理条例》第六十七条 发生病原微生物被盗、被抢、丢失、泄漏，承运单位、护送人、保藏机构和实验室的设立单位未依照本条例的规定报告的，</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ind w:firstLine="360"/>
              <w:jc w:val="left"/>
              <w:rPr>
                <w:rFonts w:hint="eastAsia" w:ascii="宋体" w:hAnsi="宋体" w:cs="宋体"/>
                <w:color w:val="000000"/>
                <w:sz w:val="18"/>
                <w:szCs w:val="18"/>
              </w:rPr>
            </w:pPr>
            <w:r>
              <w:rPr>
                <w:rFonts w:hint="eastAsia" w:ascii="宋体" w:hAnsi="宋体" w:cs="宋体"/>
                <w:bCs/>
                <w:color w:val="000000"/>
                <w:sz w:val="18"/>
                <w:szCs w:val="18"/>
              </w:rPr>
              <w:t xml:space="preserve">由所在地的县级人民政府卫生主管部门给予警告。</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w:t>
            </w:r>
            <w:r>
              <w:rPr>
                <w:rFonts w:hint="eastAsia" w:ascii="宋体" w:hAnsi="宋体" w:cs="宋体"/>
                <w:color w:val="000000"/>
                <w:sz w:val="18"/>
                <w:szCs w:val="18"/>
              </w:rPr>
              <w:t xml:space="preserve">决定</w:t>
            </w:r>
            <w:r>
              <w:rPr>
                <w:rFonts w:hint="eastAsia" w:ascii="宋体" w:hAnsi="宋体" w:cs="宋体"/>
                <w:bCs/>
                <w:color w:val="000000"/>
                <w:sz w:val="18"/>
                <w:szCs w:val="18"/>
              </w:rPr>
              <w:t xml:space="preserve">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490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对疾病预防控制机构和医疗机构及其人员违反《传染性非典型肺炎防治管理办法》第三十七条的处罚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一）未依法履行疫情报告职责，隐瞒、缓报或者谎报的；（二）拒绝服从卫生行政部门调遣的；（三）未按照规定及时采取预防控制措施的；（四）拒绝接诊病人或者疑似病人的；（五）未按照规定履行监测职责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决定责任：在作出处罚决定之前，应当告知当事人作出处罚的事由、</w:t>
            </w:r>
            <w:r>
              <w:rPr>
                <w:rFonts w:hint="eastAsia" w:ascii="宋体" w:hAnsi="宋体" w:cs="宋体"/>
                <w:color w:val="000000"/>
                <w:sz w:val="18"/>
                <w:szCs w:val="18"/>
              </w:rPr>
              <w:t xml:space="preserve">理由</w:t>
            </w:r>
            <w:r>
              <w:rPr>
                <w:rFonts w:hint="eastAsia" w:ascii="宋体" w:hAnsi="宋体" w:cs="宋体"/>
                <w:bCs/>
                <w:color w:val="000000"/>
                <w:sz w:val="18"/>
                <w:szCs w:val="18"/>
              </w:rPr>
              <w:t xml:space="preserve">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392"/>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对疾病预防控制机构和医疗机构及其人员违反《传染性非典型肺炎防治管理办法》第三十八条的处罚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《传染性非典型肺炎防治管理办法》 第三十八条 有关单位和人员有下列行为之一的，由县级以上卫生行政部门责令改正，可以处五千元以下罚款，情节较</w:t>
            </w:r>
            <w:r>
              <w:rPr>
                <w:rFonts w:hint="eastAsia" w:ascii="宋体" w:hAnsi="宋体" w:cs="宋体"/>
                <w:color w:val="000000"/>
                <w:sz w:val="18"/>
                <w:szCs w:val="18"/>
              </w:rPr>
              <w:t xml:space="preserve">严重的，可以处五千元以上两万元以下的罚款。（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对疾病预防控制机构和医疗机构及其人员违反《中华人民共和国传染病防治法》第六十八条的处罚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《中华人民共和国传染病防治法》第六十八条疾病预防控制机构违反本法规定，有下列情形之一的，由县级以上人民政府卫</w:t>
            </w:r>
            <w:r>
              <w:rPr>
                <w:rFonts w:hint="eastAsia" w:ascii="宋体" w:hAnsi="宋体" w:cs="宋体"/>
                <w:color w:val="000000"/>
                <w:sz w:val="18"/>
                <w:szCs w:val="18"/>
              </w:rPr>
              <w:t xml:space="preserve">生行政部门责令限期改正，通报批评，给予警告；对负有责任的主管人员和其他直接责任人员，依法给予降级、撤职、开除的处分，并可以依法吊销有关责任人员的执业证书；（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w:t>
            </w:r>
            <w:r>
              <w:rPr>
                <w:rFonts w:hint="eastAsia" w:ascii="宋体" w:hAnsi="宋体" w:cs="宋体"/>
                <w:color w:val="000000"/>
                <w:sz w:val="18"/>
                <w:szCs w:val="18"/>
              </w:rPr>
              <w:t xml:space="preserve">有关</w:t>
            </w:r>
            <w:r>
              <w:rPr>
                <w:rFonts w:hint="eastAsia" w:ascii="宋体" w:hAnsi="宋体" w:cs="宋体"/>
                <w:bCs/>
                <w:color w:val="000000"/>
                <w:sz w:val="18"/>
                <w:szCs w:val="18"/>
              </w:rPr>
              <w:t xml:space="preserve">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对医疗机构及其人员违反《中华人民共和国传染病防治法》第六十九条的处罚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一）未按照规定承担本单位的传染病预防、控制工作、医院感染控制任务和责任区域内的传染病预防工作的；（二）</w:t>
            </w:r>
            <w:r>
              <w:rPr>
                <w:rFonts w:hint="eastAsia" w:ascii="宋体" w:hAnsi="宋体" w:cs="宋体"/>
                <w:color w:val="000000"/>
                <w:sz w:val="18"/>
                <w:szCs w:val="18"/>
              </w:rPr>
              <w:t xml:space="preserve">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负责人应当集体讨论决定。4.决定</w:t>
            </w:r>
            <w:r>
              <w:rPr>
                <w:rFonts w:hint="eastAsia" w:ascii="宋体" w:hAnsi="宋体" w:cs="宋体"/>
                <w:color w:val="000000"/>
                <w:sz w:val="18"/>
                <w:szCs w:val="18"/>
              </w:rPr>
              <w:t xml:space="preserve">责任</w:t>
            </w:r>
            <w:r>
              <w:rPr>
                <w:rFonts w:hint="eastAsia" w:ascii="宋体" w:hAnsi="宋体" w:cs="宋体"/>
                <w:bCs/>
                <w:color w:val="000000"/>
                <w:sz w:val="18"/>
                <w:szCs w:val="18"/>
              </w:rPr>
              <w:t xml:space="preserve">：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39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对采供血机构违反《中华人民共和国传染病防治法》第七十条的处罚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741"/>
              <w:pBdr/>
              <w:shd w:val="clear" w:color="auto" w:fill="ffffff"/>
              <w:spacing w:after="0" w:afterAutospacing="0" w:before="0" w:beforeAutospacing="0" w:line="260" w:lineRule="exact"/>
              <w:ind w:firstLine="420"/>
              <w:rPr>
                <w:rFonts w:hint="eastAsia"/>
                <w:bCs/>
                <w:color w:val="000000"/>
                <w:sz w:val="18"/>
                <w:szCs w:val="18"/>
              </w:rPr>
            </w:pPr>
            <w:r>
              <w:rPr>
                <w:rFonts w:hint="eastAsia"/>
                <w:bCs/>
                <w:color w:val="000000"/>
                <w:sz w:val="18"/>
                <w:szCs w:val="18"/>
              </w:rPr>
              <w:t xml:space="preserve">《中华人民共和国传染病防治法》第七十条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r>
              <w:rPr>
                <w:rFonts w:hint="eastAsia"/>
                <w:bCs/>
                <w:color w:val="000000"/>
                <w:sz w:val="18"/>
                <w:szCs w:val="18"/>
              </w:rPr>
            </w:r>
            <w:r>
              <w:rPr>
                <w:rFonts w:hint="eastAsia"/>
                <w:bCs/>
                <w:color w:val="000000"/>
                <w:sz w:val="18"/>
                <w:szCs w:val="18"/>
              </w:rPr>
            </w:r>
          </w:p>
          <w:p>
            <w:pPr>
              <w:pStyle w:val="741"/>
              <w:pBdr/>
              <w:shd w:val="clear" w:color="auto" w:fill="ffffff"/>
              <w:spacing w:after="0" w:afterAutospacing="0" w:before="0" w:beforeAutospacing="0" w:line="260" w:lineRule="exact"/>
              <w:ind w:firstLine="420"/>
              <w:rPr>
                <w:rFonts w:hint="eastAsia"/>
                <w:bCs/>
                <w:color w:val="000000"/>
                <w:sz w:val="18"/>
                <w:szCs w:val="18"/>
              </w:rPr>
            </w:pPr>
            <w:r>
              <w:rPr>
                <w:rFonts w:hint="eastAsia"/>
                <w:bCs/>
                <w:color w:val="000000"/>
                <w:sz w:val="18"/>
                <w:szCs w:val="18"/>
              </w:rPr>
              <w:t xml:space="preserve">非法采集血液或者组织他人出卖血液的，由县级以上人民政府卫生行政部门予以取缔，没收违法所得，可以并处十万元以下的罚款；构成犯罪的，依法追究刑事责任。</w:t>
            </w:r>
            <w:r>
              <w:rPr>
                <w:rFonts w:hint="eastAsia"/>
                <w:bCs/>
                <w:color w:val="000000"/>
                <w:sz w:val="18"/>
                <w:szCs w:val="18"/>
              </w:rPr>
            </w:r>
            <w:r>
              <w:rPr>
                <w:rFonts w:hint="eastAsia"/>
                <w:bCs/>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对饮用水供水单位违反《中华人民共和国传染病防治法》第七十三条的处罚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《中华人民共和国传染病防治法》第七十三条 违反本法规定，有下列情形之一</w:t>
            </w:r>
            <w:r>
              <w:rPr>
                <w:rFonts w:hint="eastAsia" w:ascii="宋体" w:hAnsi="宋体" w:cs="宋体"/>
                <w:color w:val="000000"/>
                <w:sz w:val="18"/>
                <w:szCs w:val="18"/>
              </w:rPr>
              <w:t xml:space="preserve">，导致或者可能导致传染病传播、流行的，由县级以上人民政府卫生行政部门责令限期改正，没收违法所得，可以并处五万元以下罚款；已取得许可证的，原发证部门可以依法暂扣或者吊销许可证：（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对疾病预防控制机构、医疗机构和从事病原微生物实验的单位违反《中华人民共和国传染病防治法》第七十四条的处罚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w:t>
            </w:r>
            <w:r>
              <w:rPr>
                <w:rFonts w:hint="eastAsia" w:ascii="宋体" w:hAnsi="宋体" w:cs="宋体"/>
                <w:color w:val="000000"/>
                <w:sz w:val="18"/>
                <w:szCs w:val="18"/>
              </w:rPr>
              <w:t xml:space="preserve">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对在国家确认的自然疫源地兴建水利、交通、旅游、能源等大型建设项目，未经卫生调查进行施工的，或者未按照疾病预防控制机构的意见采取必要的传染病预防、控制措施的处罚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bCs/>
                <w:color w:val="000000"/>
                <w:sz w:val="18"/>
                <w:szCs w:val="18"/>
              </w:rPr>
              <w:t xml:space="preserve">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对医疗卫生机构违反《艾滋病防治条例》第五十五条的处罚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一）未履行艾滋病监测职责的；（二）未按照规定免费提供咨询和初筛检测的；（三）对临时应</w:t>
            </w:r>
            <w:r>
              <w:rPr>
                <w:rFonts w:hint="eastAsia" w:ascii="宋体" w:hAnsi="宋体" w:cs="宋体"/>
                <w:color w:val="000000"/>
                <w:sz w:val="18"/>
                <w:szCs w:val="18"/>
              </w:rPr>
              <w:t xml:space="preserve">急采集的血液未进行艾滋病检测，对临床用血艾滋病检测结果未进行核查，或者将艾滋病检测阳性的血液用于临床的；（四）未遵守标准防护原则，或者未执行操作规程和消毒管理制度，发生艾滋病医院感染或者医源性感染的；（五）未采取有效的卫生防护措施和医疗保健措施的；（六）推诿、拒绝治疗艾滋病病毒感染者或者艾滋病病人的其他疾病，或者对艾滋病病毒感染者、艾滋病病人未提供咨询、诊断和治疗服务的；（七）未对艾滋病病毒感染者或者艾滋病病人进行医学随访的；（八）未按照规定对感染艾滋病病毒的孕产妇及其婴儿提供预防艾滋病母婴传播技术指导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对血站、单采血浆站对采集的人体血液、血浆违反《艾滋病防治条例》第五十七条的处罚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《艾滋病防治条例》第五十七条违反本条例规定，由县级以上人民政府卫生主管部门依照《献血法》和《血液制品管理条例》的规定予以处罚；造成艾滋病传播、流行或者其他</w:t>
            </w:r>
            <w:r>
              <w:rPr>
                <w:rFonts w:hint="eastAsia" w:ascii="宋体" w:hAnsi="宋体" w:cs="宋体"/>
                <w:bCs/>
                <w:color w:val="000000"/>
                <w:sz w:val="18"/>
                <w:szCs w:val="18"/>
              </w:rPr>
              <w:t xml:space="preserve">严重</w:t>
            </w:r>
            <w:r>
              <w:rPr>
                <w:rFonts w:hint="eastAsia" w:ascii="宋体" w:hAnsi="宋体" w:cs="宋体"/>
                <w:color w:val="000000"/>
                <w:sz w:val="18"/>
                <w:szCs w:val="18"/>
              </w:rPr>
              <w:t xml:space="preserve">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对采集或者使用人体组织、器官、细胞、骨髓等未进行艾滋病检测或检测阳性仍采集或者使用的处罚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《艾滋病防治条例》第五十八条</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第三十六条　采集或者使用人体组织、器官、细胞、骨髓等的，应当进行艾滋病检测；未经艾滋病检测或者艾滋病检测阳性的，不得采集或者使用。但是，用于艾滋病防治科研、教学的除外。</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对提供、使用未经出入境检验检疫机构检疫的进口人体血液、血浆、组织、器官、细胞、骨髓等的处罚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《艾滋病防治条例》第五十九条</w:t>
            </w:r>
            <w:r>
              <w:rPr>
                <w:rFonts w:hint="eastAsia" w:ascii="宋体" w:hAnsi="宋体" w:cs="宋体"/>
                <w:color w:val="000000"/>
                <w:sz w:val="18"/>
                <w:szCs w:val="18"/>
                <w:lang w:val="en-US" w:eastAsia="zh-CN"/>
              </w:rPr>
              <w:t xml:space="preserve"> </w:t>
            </w:r>
            <w:r>
              <w:rPr>
                <w:rFonts w:hint="eastAsia" w:ascii="宋体" w:hAnsi="宋体" w:cs="宋体"/>
                <w:bCs/>
                <w:color w:val="000000"/>
                <w:sz w:val="18"/>
                <w:szCs w:val="18"/>
              </w:rPr>
              <w:t xml:space="preserve">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未经国务院药品监督管理部门批准，进口血液制品的，依照药品管理法的规定予以处罚。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对医疗卫生机构违反《突发公共卫生事件应急条例》第五十条的处罚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突发公共卫生事件应急条例》第五十条违反本条例规定，由卫生行政主管部门责令改正、通报批评、给予警告；情节严重的，吊销《医疗机构执业许可证》。(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对医疗卫生机构违反《医疗废物管理条例》第四十五条的处罚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医疗废物管理条例》第四十五条违法本条例规定，由县级以上地方人民政府卫生行政主管部门或者环境保护行政主管部门按照各自的职责责令限期改正，给予警告；逾期不改正的，处2000元以上5000元以下的罚款：</w:t>
            </w:r>
            <w:r>
              <w:rPr>
                <w:rFonts w:hint="eastAsia" w:ascii="宋体" w:hAnsi="宋体" w:cs="宋体"/>
                <w:color w:val="000000"/>
                <w:sz w:val="18"/>
                <w:szCs w:val="18"/>
              </w:rPr>
              <w:t xml:space="preserve">（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《医疗废物管理条例》第35条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49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对医疗卫生机构违反《医疗废物管理条例》第四十六条的处罚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《医疗废物管理条例》第四</w:t>
            </w:r>
            <w:r>
              <w:rPr>
                <w:rFonts w:hint="eastAsia" w:ascii="宋体" w:hAnsi="宋体" w:cs="宋体"/>
                <w:color w:val="000000"/>
                <w:sz w:val="18"/>
                <w:szCs w:val="18"/>
              </w:rPr>
              <w:t xml:space="preserve">十六条 医疗卫生机构、医疗废物集中处置单位违反本条例规定，有下列情形之一的，由县级以上地方人民政府卫生行政主管部门或者环境保护行政主管部门按照各自的职责责令限期改正，给予警告，并可以处以5000元以下罚款；逾期不改正的，处5000元以上3万元以下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《医疗废物管理条例》第35条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对医疗卫生机构违反《医疗废物管理条例》第四十七条的处罚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《医疗废物管理条例》第四十七条 医疗卫生机构、医疗废物集中处置单位有下列情形之一的，由县级以上地方人民政府卫生行政主管部门或者环境保护行政主管部门按照各自的职责责令限期改正，给予警告，并处以5000元以上1万元以下罚款；逾期不改正的，处1万元以上3万元以下</w:t>
            </w:r>
            <w:r>
              <w:rPr>
                <w:rFonts w:hint="eastAsia" w:ascii="宋体" w:hAnsi="宋体" w:cs="宋体"/>
                <w:bCs/>
                <w:color w:val="000000"/>
                <w:sz w:val="18"/>
                <w:szCs w:val="18"/>
              </w:rPr>
              <w:t xml:space="preserve">罚款</w:t>
            </w:r>
            <w:r>
              <w:rPr>
                <w:rFonts w:hint="eastAsia" w:ascii="宋体" w:hAnsi="宋体" w:cs="宋体"/>
                <w:color w:val="000000"/>
                <w:sz w:val="18"/>
                <w:szCs w:val="18"/>
              </w:rPr>
              <w:t xml:space="preserve">；造成传染病传播或者环境污染事故的</w:t>
            </w:r>
            <w:r>
              <w:rPr>
                <w:rFonts w:hint="eastAsia" w:ascii="宋体" w:hAnsi="宋体" w:cs="宋体"/>
                <w:bCs/>
                <w:color w:val="000000"/>
                <w:sz w:val="18"/>
                <w:szCs w:val="18"/>
              </w:rPr>
              <w:t xml:space="preserve">，由原发证部门暂扣或者吊销执</w:t>
            </w:r>
            <w:r>
              <w:rPr>
                <w:rFonts w:hint="eastAsia" w:ascii="宋体" w:hAnsi="宋体" w:cs="宋体"/>
                <w:color w:val="000000"/>
                <w:sz w:val="18"/>
                <w:szCs w:val="18"/>
              </w:rPr>
              <w:t xml:space="preserve">业许可证件或者</w:t>
            </w:r>
            <w:r>
              <w:rPr>
                <w:rFonts w:hint="eastAsia" w:ascii="宋体" w:hAnsi="宋体" w:cs="宋体"/>
                <w:color w:val="000000"/>
                <w:sz w:val="18"/>
                <w:szCs w:val="18"/>
              </w:rPr>
              <w:t xml:space="preserve">经营许可证件。(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《医疗废物管理条例》第35条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对医疗卫生机构违反《医疗废物管理条例》第四十八条的处罚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医疗废物管理条例》第四十八条医疗卫生机构违反本条例规定，将未达到国家规定标准的污水、传染病病人或者疑似传染病病人的排泄物排入城市排水管网的，由县级以上地方人民政府建设行政主管部门责令限期改正，给予警告，并处５０００元以上１万元以下的罚款；逾期不改正的，处１万元以上３万元以下的罚款；造成传染病传播或者环境污染事故的，由原发证部门暂扣或者吊销执业许可证件；构成犯罪的，依法追究刑事责任。</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《医疗废物管理条例》第35条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对医疗卫生机构发生医疗废物流失、泄漏、扩散时，未采取紧急处理措施，或者未及时向卫生行政主管部门和环境保护行政主管部门报告的处罚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bCs/>
                <w:color w:val="000000"/>
                <w:sz w:val="18"/>
                <w:szCs w:val="18"/>
              </w:rPr>
            </w:pPr>
            <w:r>
              <w:rPr>
                <w:rFonts w:hint="eastAsia" w:ascii="宋体" w:hAnsi="宋体" w:cs="宋体"/>
                <w:color w:val="000000"/>
                <w:sz w:val="18"/>
                <w:szCs w:val="18"/>
              </w:rPr>
              <w:t xml:space="preserve">《医疗废物管理条例》第四十九条违法本条例规定，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《医疗废物管理条例》第35条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对医疗卫生机构，无正当理由，阻碍卫生行政主管部门或者环境保护行政主管部门执法人员执行职务，拒绝执法人员进入现场，或者不配合执法部门的检查、监测、调查取证的处罚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《医疗废物管理条例》第五十条违法本条例规定，由县级以上地方人民政府卫生行政主管部门或者环境保护行政主管部门按照各自的职责责令</w:t>
            </w:r>
            <w:r>
              <w:rPr>
                <w:rFonts w:hint="eastAsia" w:ascii="宋体" w:hAnsi="宋体" w:cs="宋体"/>
                <w:bCs/>
                <w:color w:val="000000"/>
                <w:sz w:val="18"/>
                <w:szCs w:val="18"/>
              </w:rPr>
              <w:t xml:space="preserve">改正</w:t>
            </w:r>
            <w:r>
              <w:rPr>
                <w:rFonts w:hint="eastAsia" w:ascii="宋体" w:hAnsi="宋体" w:cs="宋体"/>
                <w:color w:val="000000"/>
                <w:sz w:val="18"/>
                <w:szCs w:val="18"/>
              </w:rPr>
              <w:t xml:space="preserve">，给予警告；拒不改正的，由原发证部门暂扣或者吊销执业许可证件或者经营许可证件；</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《医疗废物管理条例》第35条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对不具备集中处置医疗废物条件的农村，医疗卫生机构未按照本条例的要求处置医疗废物的处罚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废物管理条例》第五十一条违法本条例规定，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《医疗废物管理条例》第35条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对违反《国务院关于加强食品等产品安全监督管理的特别规定》第三条的处罚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《国务院关于加强食品等产品安全监督管理的特别规定》第三条第二款 不按照法定条件、要求从事生产经营活动或者生产、销售不符合法定要求</w:t>
            </w:r>
            <w:r>
              <w:rPr>
                <w:rFonts w:hint="eastAsia" w:ascii="宋体" w:hAnsi="宋体" w:cs="宋体"/>
                <w:bCs/>
                <w:color w:val="000000"/>
                <w:sz w:val="18"/>
                <w:szCs w:val="18"/>
              </w:rPr>
              <w:t xml:space="preserve">产品</w:t>
            </w:r>
            <w:r>
              <w:rPr>
                <w:rFonts w:hint="eastAsia" w:ascii="宋体" w:hAnsi="宋体" w:cs="宋体"/>
                <w:color w:val="000000"/>
                <w:sz w:val="18"/>
                <w:szCs w:val="18"/>
              </w:rPr>
              <w:t xml:space="preserve">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 生产经营者不再符合法定条件、要求，继续从事生产经营活动的，由原发证部门吊销许可证照</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2、《国务院关于加强食品等产品安全监督管理的特别规定》第13条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对生产者生产产品所使用的原料、辅料、添加剂、农业投入品，未符合法律、行政法规的规定和国家强制性标准的处罚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《国务院关于加强食品等产品安全监督管理的特别规定》第四条第二款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2、《国务院关于加强食品等产品安全监督管理的特别规定》第13条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对违反《国务院关于加强食品等产品安全监督管理的特别规定》第九条的处罚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《国务院关于加强食品等产品安全监督管理的特别规定》第九条第二款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2、《国务院关于加强食品等产品安全监督管理的特别规定》第13条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对医疗机构违反《突发公共卫生事件与传染病疫情监测信息报告管理办法》第三十八条的处罚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《突发公共卫生事件与传染病疫情监测信息报告管理办法》第三十八条 医疗机构有下列行为之一的，由县级以上地方卫生行政部门责令改正、通报批评、给予警告。(一)未建立传染病疫情报告制度的(二)未指定相关部门和人员负责传染病疫情报告管理工作的(三)瞒报、缓报、谎报发现的传染病病人、病原携带者、疑似病人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《突发公共卫生事件与传染病疫情监测信息报告管理办法》第13、14条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59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对疾病预防控制机构违反《突发公共卫生事件与传染病疫情监测信息报告管理办法》第三十九条的处罚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《突发公共卫生事件与传染病疫情监测信息报告管理办法》第三十九条 疾病预防控制机构有下列行为之一的，由县级以上地方卫生行政部门责令改正、通报批评、给予警告；(一)瞒报、缓报、谎报发现的传染病病人、病原携带者、疑似病人的(二)未按规定建立专门的流行病学调查队伍，进行传染病疫情的流行病学调查工作(三)在接到传染病疫情报告后，未按规定派人进行现场调查的(四)未按规定上报疫情或报告突发公共卫生事件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《突发公共卫生事件与传染病疫情监测信息报告管理办法》第13、14条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对执行职务的医疗卫生人员瞒报、缓报、谎报传染病疫情的处罚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《突发公共卫生事件与传染病疫情监测信息报告管理办法》第13、14条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对个体或私营医疗保健机构瞒报、缓报、谎报传染病疫情或突发公共卫生事件的处罚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《突发公共卫生事件与传染病疫情监测信息报告管理办法》第四十一条 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《突发公共卫生事件与传染病疫情监测信息报告管理办法》第13、14条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对疾病预防控制机构违反《结核病防治管理办法》第三十五条的处罚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《结核病防治管理办法》第三十五条疾病预防控制机构违反本办法规定，有下列情形之一的，由县级以上卫生行政部门责令限期改正，通报批评，给予警告；（一）未依法履行肺结核疫情监测、报告职责，</w:t>
            </w:r>
            <w:r>
              <w:rPr>
                <w:rFonts w:hint="eastAsia" w:ascii="宋体" w:hAnsi="宋体" w:cs="宋体"/>
                <w:bCs/>
                <w:color w:val="000000"/>
                <w:sz w:val="18"/>
                <w:szCs w:val="18"/>
              </w:rPr>
              <w:t xml:space="preserve">或者</w:t>
            </w:r>
            <w:r>
              <w:rPr>
                <w:rFonts w:hint="eastAsia" w:ascii="宋体" w:hAnsi="宋体" w:cs="宋体"/>
                <w:color w:val="000000"/>
                <w:sz w:val="18"/>
                <w:szCs w:val="18"/>
              </w:rPr>
              <w:t xml:space="preserve">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《结核病防治管理办法》第31、32条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对医疗机构违反结核病防治管理办法》第三十六条的处罚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《结核病防治管</w:t>
            </w:r>
            <w:r>
              <w:rPr>
                <w:rFonts w:hint="eastAsia" w:ascii="宋体" w:hAnsi="宋体" w:cs="宋体"/>
                <w:color w:val="000000"/>
                <w:sz w:val="18"/>
                <w:szCs w:val="18"/>
              </w:rPr>
              <w:t xml:space="preserve">理办法》第三十六条医疗机构违反本办法规定，有下列情形之一的，由县级以上卫生行政部门责令改正，通报批评，给予警告；（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《结核病防治管理办法》第31、32条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对基层医疗卫生机构违反结核病防治管理办法》第三十七条的处罚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结核病防治管理办法》第三十七条基层医疗卫生机构违反本办法规定，有下列情形之一的，由县级卫生行政部门责令改正，给予警告。（一）未履行对辖区内肺结核患者居家治疗期间的督导管理职责的（二）未按照规定转诊、追踪肺结核患者或者疑似肺结核患者及有可疑症状的密切接触者</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《结核病防治管理办法》第31、32条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对医疗机构未取得《医疗机构执业许可证》擅自开展性病诊疗活动的处罚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《性病防治管理办法》第四十七条</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未取得《医疗机构执业许可证》擅自开展性病诊疗活动的，按照《医疗机构管理条例》的有关规定进行处理。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《性病防治管理办法》第44条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对医疗机构违反《性病防治管理办法》第四十八条的处罚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741"/>
              <w:pBdr/>
              <w:spacing w:after="0" w:afterAutospacing="0" w:before="0" w:beforeAutospacing="0"/>
              <w:ind w:firstLine="360"/>
              <w:rPr>
                <w:rFonts w:hint="eastAsia"/>
                <w:bCs/>
                <w:color w:val="000000"/>
                <w:sz w:val="18"/>
                <w:szCs w:val="18"/>
              </w:rPr>
            </w:pPr>
            <w:r>
              <w:rPr>
                <w:rFonts w:hint="eastAsia"/>
                <w:bCs/>
                <w:color w:val="000000"/>
                <w:sz w:val="18"/>
                <w:szCs w:val="18"/>
              </w:rPr>
              <w:t xml:space="preserve">《性病防治管理办法》第四十八条  医疗机构违反本办法规定，超出诊疗科目登记范围开展性病诊疗活动的，按照《医疗机构管理条例》及其实施细则的有关规定进行处理。</w:t>
            </w:r>
            <w:r>
              <w:rPr>
                <w:rFonts w:hint="eastAsia"/>
                <w:bCs/>
                <w:color w:val="000000"/>
                <w:sz w:val="18"/>
                <w:szCs w:val="18"/>
              </w:rPr>
            </w:r>
            <w:r>
              <w:rPr>
                <w:rFonts w:hint="eastAsia"/>
                <w:bCs/>
                <w:color w:val="000000"/>
                <w:sz w:val="18"/>
                <w:szCs w:val="18"/>
              </w:rPr>
            </w:r>
          </w:p>
          <w:p>
            <w:pPr>
              <w:pStyle w:val="741"/>
              <w:pBdr/>
              <w:spacing w:after="0" w:afterAutospacing="0" w:before="0" w:beforeAutospacing="0"/>
              <w:ind w:firstLine="360"/>
              <w:rPr>
                <w:rFonts w:hint="eastAsia"/>
                <w:color w:val="000000"/>
                <w:sz w:val="18"/>
                <w:szCs w:val="18"/>
              </w:rPr>
            </w:pPr>
            <w:r>
              <w:rPr>
                <w:rFonts w:hint="eastAsia"/>
                <w:bCs/>
                <w:color w:val="000000"/>
                <w:sz w:val="18"/>
                <w:szCs w:val="18"/>
              </w:rPr>
              <w:t xml:space="preserve">医疗机构违反本办法规定，未按照有关规定报告疫情或者隐瞒、谎报、缓报传染病疫情或者泄露性病患者涉及个人隐私的有关信息、资料，按照《传染病防治法》有关规定进行处理。</w:t>
            </w:r>
            <w:r>
              <w:rPr>
                <w:rFonts w:hint="eastAsia"/>
                <w:color w:val="000000"/>
                <w:sz w:val="18"/>
                <w:szCs w:val="18"/>
              </w:rPr>
            </w:r>
            <w:r>
              <w:rPr>
                <w:rFonts w:hint="eastAsia"/>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《性病防治管理办法》第44条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w:t>
            </w:r>
            <w:r>
              <w:rPr>
                <w:rFonts w:hint="eastAsia" w:ascii="宋体" w:hAnsi="宋体" w:cs="宋体"/>
                <w:bCs/>
                <w:color w:val="000000"/>
                <w:sz w:val="18"/>
                <w:szCs w:val="18"/>
              </w:rPr>
              <w:t xml:space="preserve">提供性病诊疗服务时违反诊疗规范</w:t>
            </w:r>
            <w:r>
              <w:rPr>
                <w:rFonts w:hint="eastAsia" w:ascii="宋体" w:hAnsi="宋体" w:cs="宋体"/>
                <w:color w:val="000000"/>
                <w:sz w:val="18"/>
                <w:szCs w:val="18"/>
              </w:rPr>
              <w:t xml:space="preserve">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《性病防治管理办法》第四十九条</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医疗机构提供性病诊疗服务时违反诊疗规范的，由县级以上卫生行政部门责令限期改正，给予警告;逾期不改的，可以根据情节轻重处以三万元以下罚款。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《性病防治管理办法》第44条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对医师违反《性病防治管理办法》第五十条的处罚处罚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《性病防治管理办法》第五十条</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医师在性病诊疗活动中违反本办法规定，有下列情形之一的，由县级以上卫生</w:t>
            </w:r>
            <w:r>
              <w:rPr>
                <w:rFonts w:hint="eastAsia" w:ascii="宋体" w:hAnsi="宋体" w:cs="宋体"/>
                <w:bCs/>
                <w:color w:val="000000"/>
                <w:sz w:val="18"/>
                <w:szCs w:val="18"/>
              </w:rPr>
              <w:t xml:space="preserve">行政部门</w:t>
            </w:r>
            <w:r>
              <w:rPr>
                <w:rFonts w:hint="eastAsia" w:ascii="宋体" w:hAnsi="宋体" w:cs="宋体"/>
                <w:color w:val="000000"/>
                <w:sz w:val="18"/>
                <w:szCs w:val="18"/>
              </w:rPr>
              <w:t xml:space="preserve">按照《执业医师法》第三十七条的有关规定进行处理。（一）违反性病诊疗规范，造成严重后果的（二）泄露患者隐私造成严重后果的（三）未按照规定报告性病疫情，造成严重后果的；（四）违反本办法其他规定，造成严重后果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《性病防治管理办法》第44条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69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对护士违反《性病防治管理办法》第五十一条的处罚处罚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《性病防治管理办法》第五十一条 护士在性病诊疗活动中违反本办法规定泄露患者隐私或者发现医嘱违反法律、法规、规章、诊疗技术规范未按照规定提出或者报告的，按照《护士条例》第三十一条的有关规定进行处理。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《性病防治管理办法》第44条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对疾病预防控制机构违反《疫苗流通和预防接种管理条例》</w:t>
            </w:r>
            <w:r>
              <w:rPr>
                <w:rStyle w:val="682"/>
                <w:rFonts w:hint="eastAsia" w:ascii="宋体" w:hAnsi="宋体" w:cs="宋体"/>
                <w:b w:val="0"/>
                <w:bCs w:val="0"/>
                <w:color w:val="000000"/>
                <w:sz w:val="18"/>
                <w:szCs w:val="18"/>
              </w:rPr>
              <w:t xml:space="preserve">第五十八条的处罚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《疫苗流通和预防接种管理条例》</w:t>
            </w:r>
            <w:r>
              <w:rPr>
                <w:rStyle w:val="682"/>
                <w:rFonts w:hint="eastAsia" w:ascii="宋体" w:hAnsi="宋体" w:cs="宋体"/>
                <w:b w:val="0"/>
                <w:bCs w:val="0"/>
                <w:color w:val="000000"/>
                <w:sz w:val="18"/>
                <w:szCs w:val="18"/>
              </w:rPr>
              <w:t xml:space="preserve">第五十八条</w:t>
            </w:r>
            <w:r>
              <w:rPr>
                <w:rFonts w:hint="eastAsia" w:ascii="宋体" w:hAnsi="宋体" w:cs="宋体"/>
                <w:color w:val="000000"/>
                <w:sz w:val="18"/>
                <w:szCs w:val="18"/>
              </w:rPr>
              <w:t xml:space="preserve">　疾病预防控制机构有下列情形之一的，由县级以上人民政府卫生主管部门责令改正，通报批评，给予警告；有违法所得的，没收违法所得；拒不改正的，对主要</w:t>
            </w:r>
            <w:r>
              <w:rPr>
                <w:rFonts w:hint="eastAsia" w:ascii="宋体" w:hAnsi="宋体" w:cs="宋体"/>
                <w:bCs/>
                <w:color w:val="000000"/>
                <w:sz w:val="18"/>
                <w:szCs w:val="18"/>
              </w:rPr>
              <w:t xml:space="preserve">负责人</w:t>
            </w:r>
            <w:r>
              <w:rPr>
                <w:rFonts w:hint="eastAsia" w:ascii="宋体" w:hAnsi="宋体" w:cs="宋体"/>
                <w:color w:val="000000"/>
                <w:sz w:val="18"/>
                <w:szCs w:val="18"/>
              </w:rPr>
              <w:t xml:space="preserve">、直接负责的主管人员和其他直接责任人员依法给予警告至降级的处分：（一）未按照使用计划将第一类疫苗分发到下级疾病预防控制机构、接种单位、乡级医疗卫生机构的；（二）未依照规定建立并保存疫苗购进、储存、分发、供应记录的；（三）接收或者购进疫苗时未依照规定索要温度监测记录，接收、购进不符合要求的疫苗，或者未依照规定报告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乡级医疗卫生机构未依照本条例规定将第一类疫苗分发到承担预防接种工作的村医疗卫生机构的，依照前款的规定给予处罚。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《疫苗流通和预防接种管理条例》第50条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对接种单位</w:t>
            </w:r>
            <w:r>
              <w:rPr>
                <w:rFonts w:hint="eastAsia" w:ascii="宋体" w:hAnsi="宋体" w:cs="宋体"/>
                <w:color w:val="000000"/>
                <w:sz w:val="18"/>
                <w:szCs w:val="18"/>
              </w:rPr>
              <w:t xml:space="preserve">违反《疫苗流通和预防接种管理条例》</w:t>
            </w:r>
            <w:r>
              <w:rPr>
                <w:rStyle w:val="682"/>
                <w:rFonts w:hint="eastAsia" w:ascii="宋体" w:hAnsi="宋体" w:cs="宋体"/>
                <w:b w:val="0"/>
                <w:bCs w:val="0"/>
                <w:color w:val="000000"/>
                <w:sz w:val="18"/>
                <w:szCs w:val="18"/>
              </w:rPr>
              <w:t xml:space="preserve">第五十九条的处罚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《疫苗流通和预防接种管理条例》</w:t>
            </w:r>
            <w:r>
              <w:rPr>
                <w:rStyle w:val="682"/>
                <w:rFonts w:hint="eastAsia" w:ascii="宋体" w:hAnsi="宋体" w:cs="宋体"/>
                <w:b w:val="0"/>
                <w:bCs w:val="0"/>
                <w:color w:val="000000"/>
                <w:sz w:val="18"/>
                <w:szCs w:val="18"/>
              </w:rPr>
              <w:t xml:space="preserve">第五十九条</w:t>
            </w:r>
            <w:r>
              <w:rPr>
                <w:rFonts w:hint="eastAsia" w:ascii="宋体" w:hAnsi="宋体" w:cs="宋体"/>
                <w:color w:val="000000"/>
                <w:sz w:val="18"/>
                <w:szCs w:val="18"/>
              </w:rPr>
              <w:t xml:space="preserve">　接种单位有下列</w:t>
            </w:r>
            <w:r>
              <w:rPr>
                <w:rFonts w:hint="eastAsia" w:ascii="宋体" w:hAnsi="宋体" w:cs="宋体"/>
                <w:bCs/>
                <w:color w:val="000000"/>
                <w:sz w:val="18"/>
                <w:szCs w:val="18"/>
              </w:rPr>
              <w:t xml:space="preserve">情形</w:t>
            </w:r>
            <w:r>
              <w:rPr>
                <w:rFonts w:hint="eastAsia" w:ascii="宋体" w:hAnsi="宋体" w:cs="宋体"/>
                <w:color w:val="000000"/>
                <w:sz w:val="18"/>
                <w:szCs w:val="18"/>
              </w:rPr>
              <w:t xml:space="preserve">之一的，由所在地的县级人民政府卫生主管部门责令改正，给予警告；拒不改正的，对主要负责人、直接负责的主管人员依法</w:t>
            </w:r>
            <w:r>
              <w:rPr>
                <w:rFonts w:hint="eastAsia" w:ascii="宋体" w:hAnsi="宋体" w:cs="宋体"/>
                <w:color w:val="000000"/>
                <w:sz w:val="18"/>
                <w:szCs w:val="18"/>
              </w:rPr>
              <w:t xml:space="preserve">给予警告至降级的处分，对负有责任的医疗卫生人员责令暂停3个月以上6个月以下的执业活动：（一）接收或者购进疫苗时未依照规定索要温度监测记录，接收、购进不符合要求的疫苗，或者未依照规定报告的；（二）未依照规定建立并保存真实、完整的疫苗接收或者购进记录的；（三）未在其接种场所的显著位置公示第一类疫苗的品种和接种方法的；（四）医疗卫生人员在接种前，未依照本条例规定告知、询问受种者或者其监护人有关情况的；（五）实施预防接种的医疗卫生人员未依照规定填写并保存接种记录的；（六）未依照规定对接种疫苗的情况进行登记并报告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《疫苗流通和预防接种管理条例》第50条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对疾病预防控制机构、接种单位违反</w:t>
            </w:r>
            <w:r>
              <w:rPr>
                <w:rFonts w:hint="eastAsia" w:ascii="宋体" w:hAnsi="宋体" w:cs="宋体"/>
                <w:color w:val="000000"/>
                <w:sz w:val="18"/>
                <w:szCs w:val="18"/>
              </w:rPr>
              <w:t xml:space="preserve">《疫苗流通和预防接种管理条例》</w:t>
            </w:r>
            <w:r>
              <w:rPr>
                <w:rStyle w:val="682"/>
                <w:rFonts w:hint="eastAsia" w:ascii="宋体" w:hAnsi="宋体" w:cs="宋体"/>
                <w:color w:val="000000"/>
                <w:sz w:val="18"/>
                <w:szCs w:val="18"/>
              </w:rPr>
              <w:t xml:space="preserve">第六十条</w:t>
            </w:r>
            <w:r>
              <w:rPr>
                <w:rStyle w:val="682"/>
                <w:rFonts w:hint="eastAsia" w:ascii="宋体" w:hAnsi="宋体" w:cs="宋体"/>
                <w:b w:val="0"/>
                <w:bCs w:val="0"/>
                <w:color w:val="000000"/>
                <w:sz w:val="18"/>
                <w:szCs w:val="18"/>
              </w:rPr>
              <w:t xml:space="preserve">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《疫苗流通和预防接种管理条例》</w:t>
            </w:r>
            <w:r>
              <w:rPr>
                <w:rStyle w:val="682"/>
                <w:rFonts w:hint="eastAsia" w:ascii="宋体" w:hAnsi="宋体" w:cs="宋体"/>
                <w:color w:val="000000"/>
                <w:sz w:val="18"/>
                <w:szCs w:val="18"/>
              </w:rPr>
              <w:t xml:space="preserve">第六十条</w:t>
            </w:r>
            <w:r>
              <w:rPr>
                <w:rFonts w:hint="eastAsia" w:ascii="宋体" w:hAnsi="宋体" w:cs="宋体"/>
                <w:color w:val="000000"/>
                <w:sz w:val="18"/>
                <w:szCs w:val="18"/>
              </w:rPr>
              <w:t xml:space="preserve">　疾病预防控制机构、接种单位有下列情形之一的，由县级以上地方人民政府卫生主管部门责令改正，</w:t>
            </w:r>
            <w:r>
              <w:rPr>
                <w:rFonts w:hint="eastAsia" w:ascii="宋体" w:hAnsi="宋体" w:cs="宋体"/>
                <w:bCs/>
                <w:color w:val="000000"/>
                <w:sz w:val="18"/>
                <w:szCs w:val="18"/>
              </w:rPr>
              <w:t xml:space="preserve">给予</w:t>
            </w:r>
            <w:r>
              <w:rPr>
                <w:rFonts w:hint="eastAsia" w:ascii="宋体" w:hAnsi="宋体" w:cs="宋体"/>
                <w:color w:val="000000"/>
                <w:sz w:val="18"/>
                <w:szCs w:val="18"/>
              </w:rPr>
              <w:t xml:space="preserve">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w:t>
            </w:r>
            <w:r>
              <w:rPr>
                <w:rFonts w:hint="eastAsia" w:ascii="宋体" w:hAnsi="宋体" w:cs="宋体"/>
                <w:color w:val="000000"/>
                <w:sz w:val="18"/>
                <w:szCs w:val="18"/>
              </w:rPr>
              <w:t xml:space="preserve">书；构成犯罪的，依法追究刑事责任：（一）违反本条例规定，未通过省级公共资源交易平台采购疫苗的；（二）违反本条例规定，从疫苗生产企业、县级疾病预防控制机构以外的单位或者个人购进第二类疫苗的；（三）接种疫苗未遵守预防接种工作规范、免疫程序、疫苗使用指导原则、接种方案的；（四）发现预防接种异常反应或者疑似预防接种异常反应，未依照规定及时处理或者报告的；（五）擅自进行群体性预防接种的；（六）未依照规定对包装无法识别、超过有效期、脱离冷链、经检验不符合标准、来源不明的疫苗进行登记、报告，或者未依照规定记录销毁情况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《疫苗流通和预防接种管理条例》第50条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w:t>
            </w:r>
            <w:r>
              <w:rPr>
                <w:rFonts w:hint="eastAsia" w:ascii="宋体" w:hAnsi="宋体" w:cs="宋体"/>
                <w:color w:val="000000"/>
                <w:sz w:val="18"/>
                <w:szCs w:val="18"/>
              </w:rPr>
              <w:t xml:space="preserve">《疫苗流通和预防接种管理条例》</w:t>
            </w:r>
            <w:r>
              <w:rPr>
                <w:rStyle w:val="682"/>
                <w:rFonts w:hint="eastAsia" w:ascii="宋体" w:hAnsi="宋体" w:cs="宋体"/>
                <w:color w:val="000000"/>
                <w:sz w:val="18"/>
                <w:szCs w:val="18"/>
              </w:rPr>
              <w:t xml:space="preserve">第六十七条</w:t>
            </w:r>
            <w:r>
              <w:rPr>
                <w:rStyle w:val="682"/>
                <w:rFonts w:hint="eastAsia" w:ascii="宋体" w:hAnsi="宋体" w:cs="宋体"/>
                <w:b w:val="0"/>
                <w:bCs w:val="0"/>
                <w:color w:val="000000"/>
                <w:sz w:val="18"/>
                <w:szCs w:val="18"/>
              </w:rPr>
              <w:t xml:space="preserve">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《疫苗流通和预防接种管理条例》</w:t>
            </w:r>
            <w:r>
              <w:rPr>
                <w:rStyle w:val="682"/>
                <w:rFonts w:hint="eastAsia" w:ascii="宋体" w:hAnsi="宋体" w:cs="宋体"/>
                <w:color w:val="000000"/>
                <w:sz w:val="18"/>
                <w:szCs w:val="18"/>
              </w:rPr>
              <w:t xml:space="preserve">第六十七条</w:t>
            </w:r>
            <w:r>
              <w:rPr>
                <w:rFonts w:hint="eastAsia" w:ascii="宋体" w:hAnsi="宋体" w:cs="宋体"/>
                <w:color w:val="000000"/>
                <w:sz w:val="18"/>
                <w:szCs w:val="18"/>
              </w:rPr>
              <w:t xml:space="preserve">　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《疫苗流通和预防接种管理条例》第50条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w:t>
            </w:r>
            <w:r>
              <w:rPr>
                <w:rFonts w:hint="eastAsia" w:ascii="宋体" w:hAnsi="宋体" w:cs="宋体"/>
                <w:color w:val="000000"/>
                <w:sz w:val="18"/>
                <w:szCs w:val="18"/>
              </w:rPr>
              <w:t xml:space="preserve">《疫苗流通和预防接种管理条例》</w:t>
            </w:r>
            <w:r>
              <w:rPr>
                <w:rStyle w:val="682"/>
                <w:rFonts w:hint="eastAsia" w:ascii="宋体" w:hAnsi="宋体" w:cs="宋体"/>
                <w:color w:val="000000"/>
                <w:sz w:val="18"/>
                <w:szCs w:val="18"/>
              </w:rPr>
              <w:t xml:space="preserve">第六十八条</w:t>
            </w:r>
            <w:r>
              <w:rPr>
                <w:rStyle w:val="682"/>
                <w:rFonts w:hint="eastAsia" w:ascii="宋体" w:hAnsi="宋体" w:cs="宋体"/>
                <w:b w:val="0"/>
                <w:bCs w:val="0"/>
                <w:color w:val="000000"/>
                <w:sz w:val="18"/>
                <w:szCs w:val="18"/>
              </w:rPr>
              <w:t xml:space="preserve">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《疫苗流通和预防接种管理条例》</w:t>
            </w:r>
            <w:r>
              <w:rPr>
                <w:rStyle w:val="682"/>
                <w:rFonts w:hint="eastAsia" w:ascii="宋体" w:hAnsi="宋体" w:cs="宋体"/>
                <w:color w:val="000000"/>
                <w:sz w:val="18"/>
                <w:szCs w:val="18"/>
              </w:rPr>
              <w:t xml:space="preserve">第六十八条</w:t>
            </w:r>
            <w:r>
              <w:rPr>
                <w:rFonts w:hint="eastAsia" w:ascii="宋体" w:hAnsi="宋体" w:cs="宋体"/>
                <w:color w:val="000000"/>
                <w:sz w:val="18"/>
                <w:szCs w:val="18"/>
              </w:rPr>
              <w:t xml:space="preserve">　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直接责任人员依法给予警告、降级的处分。</w:t>
            </w:r>
            <w:r>
              <w:rPr>
                <w:rFonts w:hint="eastAsia" w:ascii="宋体" w:hAnsi="宋体" w:cs="宋体"/>
                <w:color w:val="000000"/>
                <w:sz w:val="18"/>
                <w:szCs w:val="18"/>
              </w:rPr>
              <w:br w:type="textWrapping" w:clear="all"/>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《疫苗流通和预防接种管理条例》第50条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对卫生主管部门、疾病预防控制机构、接种单位以外的单位或者个人违反《疫苗流通和预防接种管理条例》</w:t>
            </w:r>
            <w:r>
              <w:rPr>
                <w:rStyle w:val="682"/>
                <w:rFonts w:hint="eastAsia" w:ascii="宋体" w:hAnsi="宋体" w:cs="宋体"/>
                <w:color w:val="000000"/>
                <w:sz w:val="18"/>
                <w:szCs w:val="18"/>
              </w:rPr>
              <w:t xml:space="preserve">第七十一条</w:t>
            </w:r>
            <w:r>
              <w:rPr>
                <w:rStyle w:val="682"/>
                <w:rFonts w:hint="eastAsia" w:ascii="宋体" w:hAnsi="宋体" w:cs="宋体"/>
                <w:b w:val="0"/>
                <w:bCs w:val="0"/>
                <w:color w:val="000000"/>
                <w:sz w:val="18"/>
                <w:szCs w:val="18"/>
              </w:rPr>
              <w:t xml:space="preserve">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《疫苗流通和预防接种管理条例》</w:t>
            </w:r>
            <w:r>
              <w:rPr>
                <w:rStyle w:val="682"/>
                <w:rFonts w:hint="eastAsia" w:ascii="宋体" w:hAnsi="宋体" w:cs="宋体"/>
                <w:color w:val="000000"/>
                <w:sz w:val="18"/>
                <w:szCs w:val="18"/>
              </w:rPr>
              <w:t xml:space="preserve">第七十一条</w:t>
            </w:r>
            <w:r>
              <w:rPr>
                <w:rFonts w:hint="eastAsia" w:ascii="宋体" w:hAnsi="宋体" w:cs="宋体"/>
                <w:color w:val="000000"/>
                <w:sz w:val="18"/>
                <w:szCs w:val="18"/>
              </w:rPr>
              <w:t xml:space="preserve">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《疫苗流通和预防接种管理条例》第50条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对医疗机构违反《中华人民共和国精神卫生法》第七十三条的处罚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中华人民共和国精神卫生法》第七十三条第一款规定不符合本法规定条件的医疗机构擅自从事精神障碍诊断、治疗的，由县级以上人民政府卫生行政部门责令停止相关诊疗活动，给予警告，并处五千元以上一万元以下罚款，有违法所得的，没收违法所得；对有关医务人员，吊销其执业证书。</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《中华人民共和国精神卫生法》第50条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对医疗机构违反《中华人民共和国精神卫生法》第七十四条的处罚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中华人民共和国精神卫生法》第七十四条第一款规定由县级以上人民政府卫生行政部门责令改正，给予警告；情节严重的，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ascii="宋体" w:hAnsi="宋体" w:cs="宋体"/>
                <w:color w:val="000000"/>
                <w:sz w:val="18"/>
                <w:szCs w:val="18"/>
              </w:rPr>
              <w:t xml:space="preserve">第三十条 精神障碍的住院治疗实行自愿原则。</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ascii="宋体" w:hAnsi="宋体" w:cs="宋体"/>
                <w:color w:val="000000"/>
                <w:sz w:val="18"/>
                <w:szCs w:val="18"/>
              </w:rPr>
            </w:pPr>
            <w:r>
              <w:rPr>
                <w:rFonts w:ascii="宋体" w:hAnsi="宋体" w:cs="宋体"/>
                <w:color w:val="000000"/>
                <w:sz w:val="18"/>
                <w:szCs w:val="18"/>
              </w:rPr>
              <w:t xml:space="preserve">诊断结论、病情评估表明，就诊者为严重精神障碍患者并有下列情形之一的，应当对其实施住院治疗:</w:t>
            </w:r>
            <w:r>
              <w:rPr>
                <w:rFonts w:ascii="宋体" w:hAnsi="宋体" w:cs="宋体"/>
                <w:color w:val="000000"/>
                <w:sz w:val="18"/>
                <w:szCs w:val="18"/>
              </w:rPr>
            </w:r>
            <w:r>
              <w:rPr>
                <w:rFonts w:ascii="宋体" w:hAnsi="宋体" w:cs="宋体"/>
                <w:color w:val="000000"/>
                <w:sz w:val="18"/>
                <w:szCs w:val="18"/>
              </w:rPr>
            </w:r>
          </w:p>
          <w:p>
            <w:pPr>
              <w:pStyle w:val="674"/>
              <w:widowControl w:val="true"/>
              <w:pBdr/>
              <w:spacing w:line="260" w:lineRule="exact"/>
              <w:ind w:firstLine="270"/>
              <w:rPr>
                <w:rFonts w:ascii="宋体" w:hAnsi="宋体" w:cs="宋体"/>
                <w:color w:val="000000"/>
                <w:sz w:val="18"/>
                <w:szCs w:val="18"/>
              </w:rPr>
            </w:pPr>
            <w:r>
              <w:rPr>
                <w:rFonts w:ascii="宋体" w:hAnsi="宋体" w:cs="宋体"/>
                <w:color w:val="000000"/>
                <w:sz w:val="18"/>
                <w:szCs w:val="18"/>
              </w:rPr>
              <w:t xml:space="preserve">(一)已经发生伤害自身的行为，或者有伤害自身的危险的;</w:t>
            </w:r>
            <w:r>
              <w:rPr>
                <w:rFonts w:ascii="宋体" w:hAnsi="宋体" w:cs="宋体"/>
                <w:color w:val="000000"/>
                <w:sz w:val="18"/>
                <w:szCs w:val="18"/>
              </w:rPr>
            </w:r>
            <w:r>
              <w:rPr>
                <w:rFonts w:ascii="宋体" w:hAnsi="宋体" w:cs="宋体"/>
                <w:color w:val="000000"/>
                <w:sz w:val="18"/>
                <w:szCs w:val="18"/>
              </w:rPr>
            </w:r>
          </w:p>
          <w:p>
            <w:pPr>
              <w:pStyle w:val="674"/>
              <w:widowControl w:val="true"/>
              <w:pBdr/>
              <w:spacing w:line="260" w:lineRule="exact"/>
              <w:ind w:firstLine="270"/>
              <w:rPr>
                <w:rFonts w:ascii="宋体" w:hAnsi="宋体" w:cs="宋体"/>
                <w:color w:val="000000"/>
                <w:sz w:val="18"/>
                <w:szCs w:val="18"/>
              </w:rPr>
            </w:pPr>
            <w:r>
              <w:rPr>
                <w:rFonts w:ascii="宋体" w:hAnsi="宋体" w:cs="宋体"/>
                <w:color w:val="000000"/>
                <w:sz w:val="18"/>
                <w:szCs w:val="18"/>
              </w:rPr>
              <w:t xml:space="preserve">(二)已经发生危害他人安全的行为，或者有危害他人安全的危险的。</w:t>
            </w:r>
            <w:r>
              <w:rPr>
                <w:rFonts w:ascii="宋体" w:hAnsi="宋体" w:cs="宋体"/>
                <w:color w:val="000000"/>
                <w:sz w:val="18"/>
                <w:szCs w:val="18"/>
              </w:rPr>
            </w:r>
            <w:r>
              <w:rPr>
                <w:rFonts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《中华人民共和国精神卫生法》第50条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color w:val="000000"/>
                <w:sz w:val="18"/>
                <w:szCs w:val="18"/>
              </w:rPr>
            </w:pPr>
            <w:r>
              <w:rPr>
                <w:color w:val="000000"/>
                <w:sz w:val="18"/>
                <w:szCs w:val="18"/>
              </w:rPr>
            </w:r>
            <w:r>
              <w:rPr>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医疗机构及其工作人员违反《中华人民共和国精神卫生法》第七十五条的处罚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《中华人民共和国精神卫生法》第七十五条第一项规定医疗机构及其工作人员有下列行为之一的，由县级以上人民政府卫生行政部门责令改正，对有关医务</w:t>
            </w:r>
            <w:r>
              <w:rPr>
                <w:rFonts w:hint="eastAsia" w:ascii="宋体" w:hAnsi="宋体" w:cs="宋体"/>
                <w:bCs/>
                <w:color w:val="000000"/>
                <w:sz w:val="18"/>
                <w:szCs w:val="18"/>
              </w:rPr>
              <w:t xml:space="preserve">人员</w:t>
            </w:r>
            <w:r>
              <w:rPr>
                <w:rFonts w:hint="eastAsia" w:ascii="宋体" w:hAnsi="宋体" w:cs="宋体"/>
                <w:color w:val="000000"/>
                <w:sz w:val="18"/>
                <w:szCs w:val="18"/>
              </w:rPr>
              <w:t xml:space="preserve">，暂停六个月以上一年以下执业活动；情节严重的，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《中华人民共和国精神卫生法》第50条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79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对心理咨询人员违反《中华人民共和国精神卫生法》第七十六条的处罚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ascii="宋体" w:hAnsi="宋体" w:cs="宋体"/>
                <w:color w:val="000000"/>
                <w:sz w:val="18"/>
                <w:szCs w:val="18"/>
                <w:lang w:val="en-US" w:eastAsia="zh-CN"/>
              </w:rPr>
            </w:pPr>
            <w:r>
              <w:rPr>
                <w:rFonts w:hint="eastAsia" w:ascii="宋体" w:hAnsi="宋体" w:cs="宋体"/>
                <w:color w:val="000000"/>
                <w:sz w:val="18"/>
                <w:szCs w:val="18"/>
                <w:lang w:val="en-US" w:eastAsia="zh-CN"/>
              </w:rPr>
              <w:t xml:space="preserve">《中华人民共和国精神卫生法》</w:t>
            </w:r>
            <w:r>
              <w:rPr>
                <w:rFonts w:ascii="宋体" w:hAnsi="宋体" w:cs="宋体"/>
                <w:color w:val="000000"/>
                <w:sz w:val="18"/>
                <w:szCs w:val="18"/>
                <w:lang w:val="en-US" w:eastAsia="zh-CN"/>
              </w:rPr>
              <w:t xml:space="preserve">第七十六条 有下列情形之一的，由县级以上人民政府卫生行政部门、工商行政管理部门依据各自职责责令改正，给予警告，并处5000元以上10000元以下罚款，有违法所得的，没收违法所得;造成严重后果的，责令暂停6个月以上1年以下执业活动，直至</w:t>
            </w:r>
            <w:r>
              <w:rPr>
                <w:rFonts w:ascii="宋体" w:hAnsi="宋体" w:cs="宋体"/>
                <w:color w:val="000000"/>
                <w:sz w:val="18"/>
                <w:szCs w:val="18"/>
                <w:lang w:val="en-US" w:eastAsia="zh-CN"/>
              </w:rPr>
              <w:fldChar w:fldCharType="begin"/>
            </w:r>
            <w:r>
              <w:rPr>
                <w:rFonts w:ascii="宋体" w:hAnsi="宋体" w:cs="宋体"/>
                <w:color w:val="000000"/>
                <w:sz w:val="18"/>
                <w:szCs w:val="18"/>
                <w:lang w:val="en-US" w:eastAsia="zh-CN"/>
              </w:rPr>
              <w:instrText xml:space="preserve"> HYPERLINK "https://baike.so.com/doc/5335401-5570839.html" \t "https://baike.so.com/doc/_blank" </w:instrText>
            </w:r>
            <w:r>
              <w:rPr>
                <w:rFonts w:ascii="宋体" w:hAnsi="宋体" w:cs="宋体"/>
                <w:color w:val="000000"/>
                <w:sz w:val="18"/>
                <w:szCs w:val="18"/>
                <w:lang w:val="en-US" w:eastAsia="zh-CN"/>
              </w:rPr>
              <w:fldChar w:fldCharType="separate"/>
            </w:r>
            <w:r>
              <w:rPr>
                <w:rFonts w:ascii="宋体" w:hAnsi="宋体" w:cs="宋体"/>
                <w:color w:val="000000"/>
                <w:sz w:val="18"/>
                <w:szCs w:val="18"/>
                <w:lang w:val="en-US" w:eastAsia="zh-CN"/>
              </w:rPr>
              <w:t xml:space="preserve">吊销</w:t>
            </w:r>
            <w:r>
              <w:rPr>
                <w:rFonts w:ascii="宋体" w:hAnsi="宋体" w:cs="宋体"/>
                <w:color w:val="000000"/>
                <w:sz w:val="18"/>
                <w:szCs w:val="18"/>
                <w:lang w:val="en-US" w:eastAsia="zh-CN"/>
              </w:rPr>
              <w:fldChar w:fldCharType="end"/>
            </w:r>
            <w:r>
              <w:rPr>
                <w:rFonts w:ascii="宋体" w:hAnsi="宋体" w:cs="宋体"/>
                <w:color w:val="000000"/>
                <w:sz w:val="18"/>
                <w:szCs w:val="18"/>
                <w:lang w:val="en-US" w:eastAsia="zh-CN"/>
              </w:rPr>
              <w:t xml:space="preserve">执业证书或者</w:t>
            </w:r>
            <w:r>
              <w:rPr>
                <w:rFonts w:ascii="宋体" w:hAnsi="宋体" w:cs="宋体"/>
                <w:color w:val="000000"/>
                <w:sz w:val="18"/>
                <w:szCs w:val="18"/>
                <w:lang w:val="en-US" w:eastAsia="zh-CN"/>
              </w:rPr>
              <w:fldChar w:fldCharType="begin"/>
            </w:r>
            <w:r>
              <w:rPr>
                <w:rFonts w:ascii="宋体" w:hAnsi="宋体" w:cs="宋体"/>
                <w:color w:val="000000"/>
                <w:sz w:val="18"/>
                <w:szCs w:val="18"/>
                <w:lang w:val="en-US" w:eastAsia="zh-CN"/>
              </w:rPr>
              <w:instrText xml:space="preserve"> HYPERLINK "https://baike.so.com/doc/909833-961620.html" \t "https://baike.so.com/doc/_blank" </w:instrText>
            </w:r>
            <w:r>
              <w:rPr>
                <w:rFonts w:ascii="宋体" w:hAnsi="宋体" w:cs="宋体"/>
                <w:color w:val="000000"/>
                <w:sz w:val="18"/>
                <w:szCs w:val="18"/>
                <w:lang w:val="en-US" w:eastAsia="zh-CN"/>
              </w:rPr>
              <w:fldChar w:fldCharType="separate"/>
            </w:r>
            <w:r>
              <w:rPr>
                <w:rFonts w:ascii="宋体" w:hAnsi="宋体" w:cs="宋体"/>
                <w:color w:val="000000"/>
                <w:sz w:val="18"/>
                <w:szCs w:val="18"/>
                <w:lang w:val="en-US" w:eastAsia="zh-CN"/>
              </w:rPr>
              <w:t xml:space="preserve">营业执照</w:t>
            </w:r>
            <w:r>
              <w:rPr>
                <w:rFonts w:ascii="宋体" w:hAnsi="宋体" w:cs="宋体"/>
                <w:color w:val="000000"/>
                <w:sz w:val="18"/>
                <w:szCs w:val="18"/>
                <w:lang w:val="en-US" w:eastAsia="zh-CN"/>
              </w:rPr>
              <w:fldChar w:fldCharType="end"/>
            </w:r>
            <w:r>
              <w:rPr>
                <w:rFonts w:ascii="宋体" w:hAnsi="宋体" w:cs="宋体"/>
                <w:color w:val="000000"/>
                <w:sz w:val="18"/>
                <w:szCs w:val="18"/>
                <w:lang w:val="en-US" w:eastAsia="zh-CN"/>
              </w:rPr>
              <w:t xml:space="preserve">:</w:t>
            </w:r>
            <w:r>
              <w:rPr>
                <w:rFonts w:ascii="宋体" w:hAnsi="宋体" w:cs="宋体"/>
                <w:color w:val="000000"/>
                <w:sz w:val="18"/>
                <w:szCs w:val="18"/>
                <w:lang w:val="en-US" w:eastAsia="zh-CN"/>
              </w:rPr>
            </w:r>
            <w:r>
              <w:rPr>
                <w:rFonts w:ascii="宋体" w:hAnsi="宋体" w:cs="宋体"/>
                <w:color w:val="000000"/>
                <w:sz w:val="18"/>
                <w:szCs w:val="18"/>
                <w:lang w:val="en-US" w:eastAsia="zh-CN"/>
              </w:rPr>
            </w:r>
          </w:p>
          <w:p>
            <w:pPr>
              <w:pStyle w:val="674"/>
              <w:widowControl w:val="true"/>
              <w:pBdr/>
              <w:spacing w:line="260" w:lineRule="exact"/>
              <w:ind w:firstLine="270"/>
              <w:rPr>
                <w:rFonts w:ascii="宋体" w:hAnsi="宋体" w:cs="宋体"/>
                <w:color w:val="000000"/>
                <w:sz w:val="18"/>
                <w:szCs w:val="18"/>
                <w:lang w:val="en-US" w:eastAsia="zh-CN"/>
              </w:rPr>
            </w:pPr>
            <w:r>
              <w:rPr>
                <w:rFonts w:ascii="宋体" w:hAnsi="宋体" w:cs="宋体"/>
                <w:color w:val="000000"/>
                <w:sz w:val="18"/>
                <w:szCs w:val="18"/>
                <w:lang w:val="en-US" w:eastAsia="zh-CN"/>
              </w:rPr>
              <w:t xml:space="preserve">(一)心理咨询人员从事心理治疗或者精神障碍的诊断、治疗的;</w:t>
            </w:r>
            <w:r>
              <w:rPr>
                <w:rFonts w:ascii="宋体" w:hAnsi="宋体" w:cs="宋体"/>
                <w:color w:val="000000"/>
                <w:sz w:val="18"/>
                <w:szCs w:val="18"/>
                <w:lang w:val="en-US" w:eastAsia="zh-CN"/>
              </w:rPr>
            </w:r>
            <w:r>
              <w:rPr>
                <w:rFonts w:ascii="宋体" w:hAnsi="宋体" w:cs="宋体"/>
                <w:color w:val="000000"/>
                <w:sz w:val="18"/>
                <w:szCs w:val="18"/>
                <w:lang w:val="en-US" w:eastAsia="zh-CN"/>
              </w:rPr>
            </w:r>
          </w:p>
          <w:p>
            <w:pPr>
              <w:pStyle w:val="674"/>
              <w:widowControl w:val="true"/>
              <w:pBdr/>
              <w:spacing w:line="260" w:lineRule="exact"/>
              <w:ind w:firstLine="270"/>
              <w:rPr>
                <w:rFonts w:ascii="宋体" w:hAnsi="宋体" w:cs="宋体"/>
                <w:color w:val="000000"/>
                <w:sz w:val="18"/>
                <w:szCs w:val="18"/>
                <w:lang w:val="en-US" w:eastAsia="zh-CN"/>
              </w:rPr>
            </w:pPr>
            <w:r>
              <w:rPr>
                <w:rFonts w:ascii="宋体" w:hAnsi="宋体" w:cs="宋体"/>
                <w:color w:val="000000"/>
                <w:sz w:val="18"/>
                <w:szCs w:val="18"/>
                <w:lang w:val="en-US" w:eastAsia="zh-CN"/>
              </w:rPr>
              <w:t xml:space="preserve">(二)从事心理治疗的人员在医疗机构以外开展心理治疗活动的;</w:t>
            </w:r>
            <w:r>
              <w:rPr>
                <w:rFonts w:ascii="宋体" w:hAnsi="宋体" w:cs="宋体"/>
                <w:color w:val="000000"/>
                <w:sz w:val="18"/>
                <w:szCs w:val="18"/>
                <w:lang w:val="en-US" w:eastAsia="zh-CN"/>
              </w:rPr>
            </w:r>
            <w:r>
              <w:rPr>
                <w:rFonts w:ascii="宋体" w:hAnsi="宋体" w:cs="宋体"/>
                <w:color w:val="000000"/>
                <w:sz w:val="18"/>
                <w:szCs w:val="18"/>
                <w:lang w:val="en-US" w:eastAsia="zh-CN"/>
              </w:rPr>
            </w:r>
          </w:p>
          <w:p>
            <w:pPr>
              <w:pStyle w:val="674"/>
              <w:widowControl w:val="true"/>
              <w:pBdr/>
              <w:spacing w:line="260" w:lineRule="exact"/>
              <w:ind w:firstLine="270"/>
              <w:rPr>
                <w:rFonts w:ascii="宋体" w:hAnsi="宋体" w:cs="宋体"/>
                <w:color w:val="000000"/>
                <w:sz w:val="18"/>
                <w:szCs w:val="18"/>
                <w:lang w:val="en-US" w:eastAsia="zh-CN"/>
              </w:rPr>
            </w:pPr>
            <w:r>
              <w:rPr>
                <w:rFonts w:ascii="宋体" w:hAnsi="宋体" w:cs="宋体"/>
                <w:color w:val="000000"/>
                <w:sz w:val="18"/>
                <w:szCs w:val="18"/>
                <w:lang w:val="en-US" w:eastAsia="zh-CN"/>
              </w:rPr>
              <w:t xml:space="preserve">(三)专门从事心理治疗的人员从事精神障碍的诊断的;</w:t>
            </w:r>
            <w:r>
              <w:rPr>
                <w:rFonts w:ascii="宋体" w:hAnsi="宋体" w:cs="宋体"/>
                <w:color w:val="000000"/>
                <w:sz w:val="18"/>
                <w:szCs w:val="18"/>
                <w:lang w:val="en-US" w:eastAsia="zh-CN"/>
              </w:rPr>
            </w:r>
            <w:r>
              <w:rPr>
                <w:rFonts w:ascii="宋体" w:hAnsi="宋体" w:cs="宋体"/>
                <w:color w:val="000000"/>
                <w:sz w:val="18"/>
                <w:szCs w:val="18"/>
                <w:lang w:val="en-US" w:eastAsia="zh-CN"/>
              </w:rPr>
            </w:r>
          </w:p>
          <w:p>
            <w:pPr>
              <w:pStyle w:val="674"/>
              <w:widowControl w:val="true"/>
              <w:pBdr/>
              <w:spacing w:line="260" w:lineRule="exact"/>
              <w:ind w:firstLine="270"/>
              <w:rPr>
                <w:rFonts w:ascii="宋体" w:hAnsi="宋体" w:cs="宋体"/>
                <w:color w:val="000000"/>
                <w:sz w:val="18"/>
                <w:szCs w:val="18"/>
                <w:lang w:val="en-US" w:eastAsia="zh-CN"/>
              </w:rPr>
            </w:pPr>
            <w:r>
              <w:rPr>
                <w:rFonts w:ascii="宋体" w:hAnsi="宋体" w:cs="宋体"/>
                <w:color w:val="000000"/>
                <w:sz w:val="18"/>
                <w:szCs w:val="18"/>
                <w:lang w:val="en-US" w:eastAsia="zh-CN"/>
              </w:rPr>
              <w:t xml:space="preserve">(四)专门从事心理治疗的人员为精神障碍患者开具处方或者提供外科治疗的。</w:t>
            </w:r>
            <w:r>
              <w:rPr>
                <w:rFonts w:ascii="宋体" w:hAnsi="宋体" w:cs="宋体"/>
                <w:color w:val="000000"/>
                <w:sz w:val="18"/>
                <w:szCs w:val="18"/>
                <w:lang w:val="en-US" w:eastAsia="zh-CN"/>
              </w:rPr>
            </w:r>
            <w:r>
              <w:rPr>
                <w:rFonts w:ascii="宋体" w:hAnsi="宋体" w:cs="宋体"/>
                <w:color w:val="000000"/>
                <w:sz w:val="18"/>
                <w:szCs w:val="18"/>
                <w:lang w:val="en-US" w:eastAsia="zh-CN"/>
              </w:rPr>
            </w:r>
          </w:p>
          <w:p>
            <w:pPr>
              <w:pStyle w:val="674"/>
              <w:widowControl w:val="true"/>
              <w:pBdr/>
              <w:spacing w:line="260" w:lineRule="exact"/>
              <w:ind w:firstLine="270"/>
              <w:rPr>
                <w:rFonts w:ascii="宋体" w:hAnsi="宋体" w:cs="宋体"/>
                <w:color w:val="000000"/>
                <w:sz w:val="18"/>
                <w:szCs w:val="18"/>
                <w:lang w:val="en-US" w:eastAsia="zh-CN"/>
              </w:rPr>
            </w:pPr>
            <w:r>
              <w:rPr>
                <w:rFonts w:ascii="宋体" w:hAnsi="宋体" w:cs="宋体"/>
                <w:color w:val="000000"/>
                <w:sz w:val="18"/>
                <w:szCs w:val="18"/>
                <w:lang w:val="en-US" w:eastAsia="zh-CN"/>
              </w:rPr>
              <w:t xml:space="preserve">心理咨询人员、专门从事心理治疗的人员在心理咨询、心理治疗活动中造成他人人身、财产或者其他损害的，依法承担</w:t>
            </w:r>
            <w:r>
              <w:rPr>
                <w:rFonts w:ascii="宋体" w:hAnsi="宋体" w:cs="宋体"/>
                <w:color w:val="000000"/>
                <w:sz w:val="18"/>
                <w:szCs w:val="18"/>
                <w:lang w:val="en-US" w:eastAsia="zh-CN"/>
              </w:rPr>
              <w:fldChar w:fldCharType="begin"/>
            </w:r>
            <w:r>
              <w:rPr>
                <w:rFonts w:ascii="宋体" w:hAnsi="宋体" w:cs="宋体"/>
                <w:color w:val="000000"/>
                <w:sz w:val="18"/>
                <w:szCs w:val="18"/>
                <w:lang w:val="en-US" w:eastAsia="zh-CN"/>
              </w:rPr>
              <w:instrText xml:space="preserve"> HYPERLINK "https://baike.so.com/doc/1360986-1438744.html" \t "https://baike.so.com/doc/_blank" </w:instrText>
            </w:r>
            <w:r>
              <w:rPr>
                <w:rFonts w:ascii="宋体" w:hAnsi="宋体" w:cs="宋体"/>
                <w:color w:val="000000"/>
                <w:sz w:val="18"/>
                <w:szCs w:val="18"/>
                <w:lang w:val="en-US" w:eastAsia="zh-CN"/>
              </w:rPr>
              <w:fldChar w:fldCharType="separate"/>
            </w:r>
            <w:r>
              <w:rPr>
                <w:rFonts w:ascii="宋体" w:hAnsi="宋体" w:cs="宋体"/>
                <w:color w:val="000000"/>
                <w:sz w:val="18"/>
                <w:szCs w:val="18"/>
                <w:lang w:val="en-US" w:eastAsia="zh-CN"/>
              </w:rPr>
              <w:t xml:space="preserve">民事责任</w:t>
            </w:r>
            <w:r>
              <w:rPr>
                <w:rFonts w:ascii="宋体" w:hAnsi="宋体" w:cs="宋体"/>
                <w:color w:val="000000"/>
                <w:sz w:val="18"/>
                <w:szCs w:val="18"/>
                <w:lang w:val="en-US" w:eastAsia="zh-CN"/>
              </w:rPr>
              <w:fldChar w:fldCharType="end"/>
            </w:r>
            <w:r>
              <w:rPr>
                <w:rFonts w:ascii="宋体" w:hAnsi="宋体" w:cs="宋体"/>
                <w:color w:val="000000"/>
                <w:sz w:val="18"/>
                <w:szCs w:val="18"/>
                <w:lang w:val="en-US" w:eastAsia="zh-CN"/>
              </w:rPr>
              <w:t xml:space="preserve">。</w:t>
            </w:r>
            <w:r>
              <w:rPr>
                <w:rFonts w:ascii="宋体" w:hAnsi="宋体" w:cs="宋体"/>
                <w:color w:val="000000"/>
                <w:sz w:val="18"/>
                <w:szCs w:val="18"/>
                <w:lang w:val="en-US" w:eastAsia="zh-CN"/>
              </w:rPr>
            </w:r>
            <w:r>
              <w:rPr>
                <w:rFonts w:ascii="宋体" w:hAnsi="宋体" w:cs="宋体"/>
                <w:color w:val="000000"/>
                <w:sz w:val="18"/>
                <w:szCs w:val="18"/>
                <w:lang w:val="en-US" w:eastAsia="zh-CN"/>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w:t>
            </w:r>
            <w:r>
              <w:rPr>
                <w:rFonts w:hint="eastAsia" w:ascii="宋体" w:hAnsi="宋体" w:cs="宋体"/>
                <w:bCs/>
                <w:color w:val="000000"/>
                <w:sz w:val="18"/>
                <w:szCs w:val="18"/>
              </w:rPr>
              <w:t xml:space="preserve">关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《中华人民共和国精神卫生法》第50条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具有麻醉药品和第一类精神药品处方资格的执业医师，违反《麻醉药品和精神药品管理条例》第七十三条的处罚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《麻醉药品和精神药品管理条例》第七十三条</w:t>
            </w:r>
            <w:r>
              <w:rPr>
                <w:rFonts w:hint="eastAsia" w:ascii="宋体" w:hAnsi="宋体" w:cs="宋体"/>
                <w:color w:val="000000"/>
                <w:sz w:val="18"/>
                <w:szCs w:val="18"/>
                <w:shd w:val="clear" w:color="auto" w:fill="ffffff"/>
              </w:rPr>
              <w:t xml:space="preserve">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shd w:val="clear" w:color="auto" w:fill="ffffff"/>
              </w:rPr>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shd w:val="clear" w:color="auto" w:fill="ffffff"/>
              </w:rPr>
              <w:t xml:space="preserve">处方的调配人、核对人违反本条例的规定未对麻醉药品和第一类精神药品处方进行核对，造成</w:t>
            </w:r>
            <w:r>
              <w:rPr>
                <w:rFonts w:hint="eastAsia" w:ascii="宋体" w:hAnsi="宋体" w:cs="宋体"/>
                <w:bCs/>
                <w:color w:val="000000"/>
                <w:sz w:val="18"/>
                <w:szCs w:val="18"/>
              </w:rPr>
              <w:t xml:space="preserve">严重</w:t>
            </w:r>
            <w:r>
              <w:rPr>
                <w:rFonts w:hint="eastAsia" w:ascii="宋体" w:hAnsi="宋体" w:cs="宋体"/>
                <w:color w:val="000000"/>
                <w:sz w:val="18"/>
                <w:szCs w:val="18"/>
                <w:shd w:val="clear" w:color="auto" w:fill="ffffff"/>
              </w:rPr>
              <w:t xml:space="preserve">后果的，由原发证部门吊销其执业证书。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对医疗机构违反《麻醉药品和精神药品管理条例》第七十五条规定的处罚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麻醉药品和精神药品管理条例》第七十五条规定提供虚假材料、隐瞒有关情况，或者采取其他欺骗手段取得麻醉药品和精神药品的实验研究、生产、经营、使用资格的，情节严重的，处1万元以上3万元以下的罚款，有医疗机构执业许可证的，依法吊销其许可证明文件。</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医疗机构发生麻醉药品和精神药品被盗、被抢、丢失案件的单位，违反《麻醉药品和精神药品管理条例》的规定未采取必要的控制措施或者未依照本条例的规定报告的处罚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麻醉药品和精神药品管理条例》第八十条规定发生麻醉药品和精神药品被盗、被抢、丢失案件的单位，违反本条例的规定未采取必要的控制措施或者未依照本条例的规定报告的，由卫生主管部门依照各自职责，责令改正，给予警告；情节严重的，处5000元以上1万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依法取得麻醉药品和精神药品使用资格的单位，倒卖、转让、出租、出借、涂改其麻醉药品和精神药品许可证明文件的处罚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麻醉药品和精神药品管理条例》第八十一条规定依法取得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bCs/>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致使麻醉药品和精神药品流入非法渠道造成危害的</w:t>
            </w:r>
            <w:r>
              <w:rPr>
                <w:rFonts w:hint="eastAsia" w:ascii="宋体" w:hAnsi="宋体" w:cs="宋体"/>
                <w:color w:val="000000"/>
                <w:sz w:val="18"/>
                <w:szCs w:val="18"/>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bCs/>
                <w:color w:val="000000"/>
                <w:sz w:val="18"/>
                <w:szCs w:val="18"/>
              </w:rPr>
              <w:t xml:space="preserve">《麻醉药品和精神药品管理条例》第八十二条第一款规定违反本条例的规定，致使麻醉药品和精神药品流入非法渠道造成危害，由原发证部门吊销其药品使用许可证明文件</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bCs/>
                <w:color w:val="000000"/>
                <w:sz w:val="18"/>
                <w:szCs w:val="18"/>
              </w:rPr>
            </w:pPr>
            <w:r>
              <w:rPr>
                <w:rFonts w:hint="eastAsia" w:ascii="宋体" w:hAnsi="宋体" w:eastAsia="宋体" w:cs="宋体"/>
                <w:i w:val="0"/>
                <w:color w:val="000000"/>
                <w:sz w:val="18"/>
                <w:szCs w:val="18"/>
                <w:u w:val="none"/>
                <w:lang w:val="en-US" w:eastAsia="zh-CN" w:bidi="ar"/>
              </w:rPr>
              <w:t xml:space="preserve">85</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ascii="宋体" w:hAnsi="宋体" w:cs="宋体"/>
                <w:color w:val="000000"/>
                <w:sz w:val="18"/>
                <w:szCs w:val="18"/>
              </w:rPr>
              <w:t xml:space="preserve">行政处罚</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逾期拒不校验《医疗机构执业许可证》仍从事诊疗活动的处罚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bCs/>
                <w:color w:val="000000"/>
                <w:sz w:val="18"/>
                <w:szCs w:val="18"/>
              </w:rPr>
            </w:pPr>
            <w:r>
              <w:rPr>
                <w:rFonts w:hint="eastAsia" w:ascii="宋体" w:hAnsi="宋体" w:cs="宋体"/>
                <w:color w:val="000000"/>
                <w:sz w:val="18"/>
                <w:szCs w:val="18"/>
              </w:rPr>
              <w:t xml:space="preserve">《医疗机构管理条例》第四十五条规定违反本条例第二十二条规定，逾期不校验《医疗机构执业许可证》仍从事诊疗活动的，由县级以上人民政府卫生行政部门责令其限期补办校验手续；拒不校验的，吊销其《医疗机构执业许可证》。《医疗机构管理条例实施细则》第七十八条规定对不按期办理校验《医疗机构执业许可证》又不停止诊疗活动的，责令其限期补办校验手续；在限期内仍不办理校验的，吊销其《医疗机构执业许可证》。</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出卖、转让、出借《医疗机构执业许可证》的处罚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rPr>
                <w:rFonts w:hint="eastAsia" w:ascii="宋体" w:hAnsi="宋体" w:cs="宋体"/>
                <w:color w:val="000000"/>
                <w:sz w:val="18"/>
                <w:szCs w:val="18"/>
              </w:rPr>
            </w:pPr>
            <w:r>
              <w:rPr>
                <w:rFonts w:hint="eastAsia" w:ascii="宋体" w:hAnsi="宋体" w:cs="宋体"/>
                <w:color w:val="000000"/>
                <w:sz w:val="18"/>
                <w:szCs w:val="18"/>
              </w:rPr>
              <w:t xml:space="preserve">《医疗机构管理条例》第四十六条规定违反本条例第二十三条规定，出卖、转让、出借《医疗机构执业许可证》的，由县级以上人民政府卫生行政部门没收非法所得，并可以处以5000元以下的罚款；情节严重的，吊销其《医疗机构执业许可证》。</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诊疗活动超出登记范围的处罚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管理条例》第四十七条规定违反本条例第二十七条规定，诊疗活动超出登记范围的，由县级以上人民政府卫生行政部门予以警告、责令其改正，并可以根据情节处以3000元以下的罚款；情节严重的，吊销其《医疗机构执业许可证》。</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bCs/>
                <w:color w:val="000000"/>
                <w:sz w:val="18"/>
                <w:szCs w:val="18"/>
              </w:rPr>
              <w:t xml:space="preserve">第二十七条　医疗机构必须按照核准登记的诊疗科目开展诊疗活动。</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使用非卫生技术人员从事医疗卫生技术工作的处罚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管理条例》第四十八条规定违反本条例第二十八条规定，使用非卫生技术人员从事医疗卫生技术工作的，由县级以上人民政府卫生行政部门责令其限期改正，并可以处以5000元以下的罚款。情节严重的，吊销其《医疗机构执业许可证》。</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bCs/>
                <w:color w:val="000000"/>
                <w:sz w:val="18"/>
                <w:szCs w:val="18"/>
              </w:rPr>
              <w:t xml:space="preserve">第二十八条　医疗机构不得使用非卫生技术人员从事医疗卫生技术工作</w:t>
            </w:r>
            <w:r>
              <w:rPr>
                <w:rFonts w:hint="eastAsia" w:ascii="宋体" w:hAnsi="宋体" w:cs="宋体"/>
                <w:color w:val="000000"/>
                <w:sz w:val="18"/>
                <w:szCs w:val="18"/>
                <w:shd w:val="clear" w:color="auto" w:fill="ffffff"/>
              </w:rPr>
              <w:t xml:space="preserve">。</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89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出具虚假证明文件的处罚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《医疗机构管理条例》第四十九条规定违反本条例第三十二条规定，出具虚假证明文件的，由县级以上人民政府卫生行政部门予以警告；对造成危害后果的，可以处以1000元以下的罚款。</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bCs/>
                <w:color w:val="000000"/>
                <w:sz w:val="18"/>
                <w:szCs w:val="18"/>
              </w:rPr>
              <w:t xml:space="preserve">第三十二条　未经医师（士）亲自诊查病人，医疗机构不得出具疾病诊断书、健康证明书或者死亡证明书等证明文件；未经医师（士）、助产人员亲自接产，医疗机构不得出具出生证明书或者死产报告书。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对违反</w:t>
            </w:r>
            <w:r>
              <w:rPr>
                <w:rFonts w:hint="eastAsia" w:ascii="宋体" w:hAnsi="宋体" w:cs="宋体"/>
                <w:bCs/>
                <w:color w:val="000000"/>
                <w:sz w:val="18"/>
                <w:szCs w:val="18"/>
              </w:rPr>
              <w:t xml:space="preserve">《人体器官移植条例》第二十七条的处罚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《人体器官移植条例》第二十七条医疗机构未办理人体器官移植诊疗科目登记，擅自从事人体器官移植的，依照《医疗机构管理条例》的规定予以处罚。</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实施人体器官移植手术的医疗机构及其医务人员违反本条例规定，未对人体器官捐献人进行医学检查或者未采取措施，导致接受人因人体器官移植手术感染疾病的，依照《</w:t>
            </w:r>
            <w:r>
              <w:rPr>
                <w:rFonts w:hint="eastAsia" w:ascii="宋体" w:hAnsi="宋体" w:cs="宋体"/>
                <w:bCs/>
                <w:color w:val="000000"/>
                <w:sz w:val="18"/>
                <w:szCs w:val="18"/>
              </w:rPr>
              <w:fldChar w:fldCharType="begin"/>
            </w:r>
            <w:r>
              <w:rPr>
                <w:rFonts w:hint="eastAsia" w:ascii="宋体" w:hAnsi="宋体" w:cs="宋体"/>
                <w:bCs/>
                <w:color w:val="000000"/>
                <w:sz w:val="18"/>
                <w:szCs w:val="18"/>
              </w:rPr>
              <w:instrText xml:space="preserve"> HYPERLINK "https://baike.so.com/doc/4835155-5052031.html" \t "https://baike.so.com/doc/_blank" </w:instrText>
            </w:r>
            <w:r>
              <w:rPr>
                <w:rFonts w:hint="eastAsia" w:ascii="宋体" w:hAnsi="宋体" w:cs="宋体"/>
                <w:bCs/>
                <w:color w:val="000000"/>
                <w:sz w:val="18"/>
                <w:szCs w:val="18"/>
              </w:rPr>
              <w:fldChar w:fldCharType="separate"/>
            </w:r>
            <w:r>
              <w:rPr>
                <w:rFonts w:hint="eastAsia" w:ascii="宋体" w:hAnsi="宋体" w:cs="宋体"/>
                <w:bCs/>
                <w:color w:val="000000"/>
                <w:sz w:val="18"/>
                <w:szCs w:val="18"/>
              </w:rPr>
              <w:t xml:space="preserve">医疗事故处理条例</w:t>
            </w:r>
            <w:r>
              <w:rPr>
                <w:rFonts w:hint="eastAsia" w:ascii="宋体" w:hAnsi="宋体" w:cs="宋体"/>
                <w:bCs/>
                <w:color w:val="000000"/>
                <w:sz w:val="18"/>
                <w:szCs w:val="18"/>
              </w:rPr>
              <w:fldChar w:fldCharType="end"/>
            </w:r>
            <w:r>
              <w:rPr>
                <w:rFonts w:hint="eastAsia" w:ascii="宋体" w:hAnsi="宋体" w:cs="宋体"/>
                <w:bCs/>
                <w:color w:val="000000"/>
                <w:sz w:val="18"/>
                <w:szCs w:val="18"/>
              </w:rPr>
              <w:t xml:space="preserve">》的规定予以处罚。</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从事人体器官移植的医务人员违反本条例规定，泄露人体器官捐献人、接受人或者申请人体器官移植手术患者个人资料的，依照《执业医师法》或者国家有关护士管理的规定予以处罚。</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违反本条例规定，给他人造成损害的，应当依法承担民事责任。</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违反本条例第二十一条规定收取费用的，依照价格管理的法律、行政法规的规定予以处罚。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对医务人员违反</w:t>
            </w:r>
            <w:r>
              <w:rPr>
                <w:rFonts w:hint="eastAsia" w:ascii="宋体" w:hAnsi="宋体" w:cs="宋体"/>
                <w:bCs/>
                <w:color w:val="000000"/>
                <w:sz w:val="18"/>
                <w:szCs w:val="18"/>
              </w:rPr>
              <w:t xml:space="preserve">《人体器官移植条例》第二十八条的处罚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《人体器官移植条例》第二十八条医务人员有下列情形之一的，情节严重的，由县级以上地方人民政府卫生主管部门依照职责分工暂停其6个月以上1年以下执业活动；情节特别严重的，由原发证部门</w:t>
            </w:r>
            <w:r>
              <w:rPr>
                <w:rFonts w:hint="eastAsia" w:ascii="宋体" w:hAnsi="宋体" w:cs="宋体"/>
                <w:bCs/>
                <w:color w:val="000000"/>
                <w:sz w:val="18"/>
                <w:szCs w:val="18"/>
              </w:rPr>
              <w:t xml:space="preserve">吊销</w:t>
            </w:r>
            <w:r>
              <w:rPr>
                <w:rFonts w:hint="eastAsia" w:ascii="宋体" w:hAnsi="宋体" w:cs="宋体"/>
                <w:color w:val="000000"/>
                <w:sz w:val="18"/>
                <w:szCs w:val="18"/>
              </w:rPr>
              <w:t xml:space="preserve">其执业证书:（一）医务人员未经人体器官移植技术临床应用与伦理委员会审查同意摘取人体器官情节严重的（二）医务人员摘取活体器官前未依照本条例第十九条的规定履行说明、查验、确认义务的。（三）对摘取器官完毕的尸体未进行符合伦理原则的医学处理，恢复尸体原貌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从事人体器官移植的医务人员参与尸体器官捐献人的死亡判定的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对医疗机构违反《抗菌药物临床应用管理办法》第四十九条的处罚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《抗菌药物临床应用管理办法》第四十九条 医疗机构有下列情形之一的，由县级以上卫生行政部门责令</w:t>
            </w:r>
            <w:r>
              <w:rPr>
                <w:rFonts w:hint="eastAsia" w:ascii="宋体" w:hAnsi="宋体" w:cs="宋体"/>
                <w:bCs/>
                <w:color w:val="000000"/>
                <w:sz w:val="18"/>
                <w:szCs w:val="18"/>
              </w:rPr>
              <w:t xml:space="preserve">限期</w:t>
            </w:r>
            <w:r>
              <w:rPr>
                <w:rFonts w:hint="eastAsia" w:ascii="宋体" w:hAnsi="宋体" w:cs="宋体"/>
                <w:color w:val="000000"/>
                <w:sz w:val="18"/>
                <w:szCs w:val="18"/>
              </w:rPr>
              <w:t xml:space="preserve">改正；逾期不改的给予警告；（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对医疗机构违反《抗菌药物临床应用管理办法》第五十条的处罚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《抗菌药物临床应用管理办法》第五十条 医疗机构有下列情形之一的，由县级以上卫生行政部门责令限期改正，</w:t>
            </w:r>
            <w:r>
              <w:rPr>
                <w:rFonts w:hint="eastAsia" w:ascii="宋体" w:hAnsi="宋体" w:cs="宋体"/>
                <w:bCs/>
                <w:color w:val="000000"/>
                <w:sz w:val="18"/>
                <w:szCs w:val="18"/>
              </w:rPr>
              <w:t xml:space="preserve">给予</w:t>
            </w:r>
            <w:r>
              <w:rPr>
                <w:rFonts w:hint="eastAsia" w:ascii="宋体" w:hAnsi="宋体" w:cs="宋体"/>
                <w:color w:val="000000"/>
                <w:sz w:val="18"/>
                <w:szCs w:val="18"/>
              </w:rPr>
              <w:t xml:space="preserve">警告，并可以根据情节轻重处以三万元以下罚款：（一）使用未取得抗菌药物处方权的医师或者使用被取消抗菌药物处方权的医师开具抗菌药物处方；（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对医师违反《抗菌药物临床应用管理办法》第五十二条的处罚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bCs/>
                <w:color w:val="000000"/>
                <w:sz w:val="18"/>
                <w:szCs w:val="18"/>
              </w:rPr>
              <w:t xml:space="preserve">《抗菌药物临床应用管理办法》第五十二条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（一）未按照本办法规定开具抗菌药物处方，造成严重后果的；</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（二）使用未经国家药品监督管理部门批准的抗菌药物的；</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（三）使用本机构抗菌药物供应目录以外的品种、品规，造成严重后果的；</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（四）违反本办法其他规定，造成严重后果的。</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乡村医生有前款规定情形之一的，由县级卫生行政部门按照《乡村医生从业管理条例》第三十八条有关规定处理。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药师违反《抗菌药物临床应用管理办法》第五十</w:t>
            </w:r>
            <w:r>
              <w:rPr>
                <w:rFonts w:hint="eastAsia" w:ascii="宋体" w:hAnsi="宋体" w:cs="宋体"/>
                <w:color w:val="000000"/>
                <w:sz w:val="18"/>
                <w:szCs w:val="18"/>
                <w:lang w:eastAsia="zh-CN"/>
              </w:rPr>
              <w:t xml:space="preserve">三</w:t>
            </w:r>
            <w:r>
              <w:rPr>
                <w:rFonts w:hint="eastAsia" w:ascii="宋体" w:hAnsi="宋体" w:cs="宋体"/>
                <w:color w:val="000000"/>
                <w:sz w:val="18"/>
                <w:szCs w:val="18"/>
              </w:rPr>
              <w:t xml:space="preserve">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《抗菌药物临床应用管理办法》第五十三条 药师有下列情形之一的，由县级以上卫生行政部门责令限期改正，给予警告:（一）未按照规定审核、调剂抗菌药物处方，情节严重的；（二）未按照规定私自增加抗菌药物品种或者品规的；　（三）违反本办法其他规定的。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村卫生室、诊所、社区卫生服务站未经县级卫生行政部门核准擅自使用抗菌药物开展静脉输注活动的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对医疗卫生机构违反《护士条例》第二十八条的处罚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《护士条例》第二十八条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（一)违反本条例规定，护士的配备数量低于国务院卫生主管部门规定的护士配备标准的；</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（二)允许未取得护士执业证书的人员或者允许未依照本条例规定办理执业地点变更手续、延续执业注册有效期的护士在本机构从事诊疗技术规范规定的护理活动的。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99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对医疗卫生机构违反《护士条例》第三十条的处罚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《护士条例》第三十条 医疗卫生机构有下列情形之一的，责令限期改正，给予警告：（一）未制定、实施本机构</w:t>
            </w:r>
            <w:r>
              <w:rPr>
                <w:rFonts w:hint="eastAsia" w:ascii="宋体" w:hAnsi="宋体" w:cs="宋体"/>
                <w:bCs/>
                <w:color w:val="000000"/>
                <w:sz w:val="18"/>
                <w:szCs w:val="18"/>
              </w:rPr>
              <w:t xml:space="preserve">护士</w:t>
            </w:r>
            <w:r>
              <w:rPr>
                <w:rFonts w:hint="eastAsia" w:ascii="宋体" w:hAnsi="宋体" w:cs="宋体"/>
                <w:color w:val="000000"/>
                <w:sz w:val="18"/>
                <w:szCs w:val="18"/>
              </w:rPr>
              <w:t xml:space="preserve">在职培训计划或者未保证护士接受培训的；（二）未依照本条例规定履行护士管理职责的。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对护士违反《护士条例》第三十一条的处罚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《护士条例》</w:t>
            </w:r>
            <w:r>
              <w:rPr>
                <w:rFonts w:hint="eastAsia" w:ascii="宋体" w:hAnsi="宋体" w:cs="宋体"/>
                <w:bCs/>
                <w:color w:val="000000"/>
                <w:sz w:val="18"/>
                <w:szCs w:val="18"/>
              </w:rPr>
              <w:t xml:space="preserve">第三十一条　护士在执业活动中有下列情形之一的，由县级以上地方人民政府卫生主管部门依据职责分工责令改正，给予警告；情节严重的，暂停其6个月以上1年以下执业活动，直至由原发证部门吊销其护士执业证书：</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（一)发现患者病情危急未立即通知医师的；</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（二)发现医嘱违反法律、法规、规章或者诊疗技术规范的规定，未依照本条例第十七条的规定提出或者报告的；</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（三)泄露患者隐私的；</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（四)发生自然灾害、公共卫生事件等严重威胁公众生命健康的突发事件，不服从安排参加医疗救护的。</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　　护士在执业活动中造成医疗事故的，依照医疗事故处理的有关规定承担法律责任。</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对医疗机构、医疗人员违反《医疗事故处理条例》第五十五条的处罚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《医疗事故处理条例》第五十五条 医疗机构发生医疗事故的，根据医疗事故等级和情节，给予</w:t>
            </w:r>
            <w:r>
              <w:rPr>
                <w:rFonts w:hint="eastAsia" w:ascii="宋体" w:hAnsi="宋体" w:cs="宋体"/>
                <w:bCs/>
                <w:color w:val="000000"/>
                <w:sz w:val="18"/>
                <w:szCs w:val="18"/>
              </w:rPr>
              <w:t xml:space="preserve">警告</w:t>
            </w:r>
            <w:r>
              <w:rPr>
                <w:rFonts w:hint="eastAsia" w:ascii="宋体" w:hAnsi="宋体" w:cs="宋体"/>
                <w:color w:val="000000"/>
                <w:sz w:val="18"/>
                <w:szCs w:val="18"/>
              </w:rPr>
              <w:t xml:space="preserve">；情节严重的，责令限期停业整顿直至由原发证部门吊销执业许可证。</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firstLine="360"/>
              <w:jc w:val="left"/>
              <w:rPr>
                <w:rFonts w:hint="eastAsia" w:ascii="宋体" w:hAnsi="宋体" w:cs="宋体"/>
                <w:color w:val="000000"/>
                <w:sz w:val="18"/>
                <w:szCs w:val="18"/>
              </w:rPr>
            </w:pPr>
            <w:r>
              <w:rPr>
                <w:rFonts w:hint="eastAsia" w:ascii="宋体" w:hAnsi="宋体" w:cs="宋体"/>
                <w:color w:val="000000"/>
                <w:sz w:val="18"/>
                <w:szCs w:val="18"/>
              </w:rPr>
              <w:t xml:space="preserve">对发生医疗事故的有关医务人员，卫生行政部门可以责令暂停6个月以上1年以下执业活动。情节严重的，吊销其执业证书。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参加医疗事故技术鉴定工作的人员违反本条例的规定，接受申请鉴定双方或者一方当事人的财物或者其他利益，出具虚假医疗事故技术鉴定书的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对承担尸检任务的机构违反《医疗事故处理条例》第五十八条 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《医疗事故处理条例》第五十八条 医疗机构或者其他有关机构违反本条例的规定，有下列情形之一的，由卫生行政部门责令改正，给予警告；（一）承担尸检任务的机构没有正当理由，拒绝进行尸检的；（二）涂改、伪造、隐匿、销毁病历资料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护士执业注册申请人隐瞒有关情况或者提供虚假材料申请护士执业注册的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《护士执业注册管理办法》第二十条 护士执业注册申请人隐瞒有关情况或者提供虚假材料申请护士执业注册的，卫生行政部门不予受理或者不予护士执业注册，并给予警告；</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对医疗机构等违反《医疗广告管理办法》第二十条的处罚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对医疗机构违反《药品不良反应报告和监测管理办法》第六十条规定的处罚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《药品不良反应报告和监测管理办法》第六十条规定 医疗机构有下列情形之一的，由所在地卫生行政部门给予警告，责令限期改正；逾期不改的，处3万元以下的罚款：（一）无专职或者兼职人员负责本单位药品不良反应监测工作的；（二）未按照要求开展药品不良反应或者群体不良事件报告、调查、评价和处理的；（三）不配合严重药品不良反应和群体不良事件相关调查工作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对医师违反《中华人民共和国执业医师法》第三十七条规定的处罚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《中华人民共和国执业医师法》第三十七条规定医师在执业活动中，违反本法规定，有下列行为之一的，由县级以上人民政府卫生行政部门给予</w:t>
            </w:r>
            <w:r>
              <w:rPr>
                <w:rFonts w:hint="eastAsia" w:ascii="宋体" w:hAnsi="宋体" w:cs="宋体"/>
                <w:color w:val="000000"/>
                <w:sz w:val="18"/>
                <w:szCs w:val="18"/>
              </w:rPr>
              <w:t xml:space="preserve">警告或者责令暂停六个月以上一年以下执业活动；情节严重的，吊销其执业证书:（一）违反卫生行政规章制度或者技术操作规范，造成严重后果的（二）由于不负责任延误急危患者的抢救和诊治，造成严重后果的（三）造成医疗责任事故的（四）未经亲自诊查、调查，签署诊断、治疗、流行病学等证明文件或者有关出生、死亡等证明文件的（五）隐匿、伪造或者擅自销毁医学文书及有关资料的（六）使用未经批准使用的药品、消毒药剂和医疗器械的（七）不按照规定使用麻醉药品、医疗用毒性药品、精神药品和放射性药品的（八）未经患者或者其家属同意，对患者进行实验</w:t>
            </w:r>
            <w:r>
              <w:rPr>
                <w:rFonts w:hint="eastAsia" w:ascii="宋体" w:hAnsi="宋体" w:cs="宋体"/>
                <w:color w:val="000000"/>
                <w:sz w:val="18"/>
                <w:szCs w:val="18"/>
              </w:rPr>
              <w:t xml:space="preserve">性临床医疗的（九）泄露患者隐私，造成严重后果的  《人体器官移植条例》的规定  从事人体器官移植的医务人员违反本条例规定，泄露人体器官捐献人、接受人或者申请人体器官移植手术患者个人资料的，依照《执业医师法》或者国家有关护士管理的规定予以处罚。（十）利用职务之便，索取、非法收受患者财物或者牟取其他不正当利益的（十一）发生自然灾害、传染病流行、突发重大伤亡事故以及其他严重威胁人民生命健康的紧急情况时，不服从卫生行政部门调遣的（十二）发生医疗事故或者发现传染病疫情，患者涉嫌伤害事件或者非正常死亡，不按照规定报告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未经批准擅自开办医疗机构行医或者非医师行医的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《中华人民共和国执业医师法》第三十九条 未经批准擅自开办医疗机构行医或者非医师行医的，由县级以上人民政府卫生行政部门予以取缔，没收其违法所得及其药品、器械，并处十万元以下的罚款；对医师吊销其执业证书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109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对医师违反《中华人民共和国执业医师法》第四十一条规定的处罚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color w:val="000000"/>
                <w:sz w:val="18"/>
                <w:szCs w:val="18"/>
              </w:rPr>
              <w:t xml:space="preserve">《中华人民共和国执业医师法》第四十一条 医疗、预防、保健机构未依照本法第十六条的规定履行报告职责，导致严</w:t>
            </w:r>
            <w:r>
              <w:rPr>
                <w:rFonts w:hint="eastAsia" w:ascii="宋体" w:hAnsi="宋体" w:cs="宋体"/>
                <w:bCs/>
                <w:color w:val="000000"/>
                <w:sz w:val="18"/>
                <w:szCs w:val="18"/>
              </w:rPr>
              <w:t xml:space="preserve">重后果的，由县级以上人民政府卫生行政部门给予警告</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第十六条 医师注册后有下列情形之一的，其所在的医疗、预防、保健机构应当在三十日内报告准予注册的卫生行政部门，卫生行政部门应当注销注册，收回医师执业证书:</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一)死亡或者被宣告失踪的;(二)受刑事处罚的;(三)受吊销医师执业证书行政处罚的;(四)依照本法第三十一条规定暂停执业活动期满，再次考核仍不合格的;(五)中止医师执业活动满二年的(六)有国务院卫生行政部门规定不宜从事医疗、预防、保健业务的其他情形的</w:t>
            </w:r>
            <w:r>
              <w:rPr>
                <w:rFonts w:hint="eastAsia" w:ascii="宋体" w:hAnsi="宋体" w:cs="宋体"/>
                <w:color w:val="000000"/>
                <w:sz w:val="18"/>
                <w:szCs w:val="18"/>
                <w:shd w:val="clear" w:color="auto" w:fill="ffffff"/>
              </w:rPr>
              <w:t xml:space="preserve">。</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firstLine="270"/>
              <w:jc w:val="center"/>
              <w:rPr>
                <w:rFonts w:hint="eastAsia" w:ascii="宋体" w:hAnsi="宋体" w:cs="宋体"/>
                <w:color w:val="000000"/>
                <w:sz w:val="18"/>
                <w:szCs w:val="18"/>
              </w:rPr>
            </w:pPr>
            <w:r>
              <w:rPr>
                <w:rFonts w:hint="eastAsia" w:ascii="宋体" w:hAnsi="宋体" w:cs="宋体"/>
                <w:color w:val="000000"/>
                <w:sz w:val="18"/>
                <w:szCs w:val="18"/>
              </w:rPr>
              <w:t xml:space="preserve">对乡村医生违反《乡村医生从业管理条例》第三十八条的处罚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《乡村医生从业管理条例》第三十八条 乡村医生在执业活动中，违反本条例规定，有下列行为之一的，由县级人民政府卫生行政主管部门责令限期改正，给予警告；逾期不改正的，责令暂停3个月</w:t>
            </w:r>
            <w:r>
              <w:rPr>
                <w:rFonts w:hint="eastAsia" w:ascii="宋体" w:hAnsi="宋体" w:cs="宋体"/>
                <w:bCs/>
                <w:color w:val="000000"/>
                <w:sz w:val="18"/>
                <w:szCs w:val="18"/>
              </w:rPr>
              <w:t xml:space="preserve">以上</w:t>
            </w:r>
            <w:r>
              <w:rPr>
                <w:rFonts w:hint="eastAsia" w:ascii="宋体" w:hAnsi="宋体" w:cs="宋体"/>
                <w:color w:val="000000"/>
                <w:sz w:val="18"/>
                <w:szCs w:val="18"/>
              </w:rPr>
              <w:t xml:space="preserve">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乡村医生在执业活动中，违反规定进行实验性临床医疗活动，或者重复使用一次性医疗器械和卫生材料的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《乡村医生从业管理条例》第三十九条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变更执业的村医疗卫生机构，未办理变更执业注册手续的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《乡村医生从业管理条例》第四十条 乡村医生变更执业的村医疗卫生机构，未办理变更执业注册手续的，由县级人民政府卫生行政主管部门给予警告，责令限期办理变更注册手续</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以不正当手段取得乡村医生执业证书的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《乡村医生从业管理条例》第四十一条 以不正当手段取得乡村医生执业证书的，由发证部门收缴乡村医生执业证书；造成患者人身损害的，依法承担民事赔偿责任</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对乡村医生未经注册在村医疗卫生机构从事医疗活动的行为的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医疗机构聘用未经大陆短期行医执业注册的台湾医师从事诊疗活动的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《台湾地区医师在大陆短期行医管理规定》第十七条 医疗机构聘用未经大陆短期行医执业注册的台湾医师从事诊疗活动,视为聘用非卫生技术人员,按照《医疗机构管理条例》第四十八条规定处理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台湾医师未取得《台湾医师短期行医执业证书》行医或者未按照注册的有效期从事诊疗活动的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《台湾地区医师在大陆短期行医管理规定》第十八条 台湾医师未取得《台湾医师短期行医执业证书》行医或者未按照注册的有效期从事诊疗活动的,按照《执业医师法》第三十九条规定处理。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台湾医师未按照注册的执业地点、执业类别、执业范围从事诊疗活动的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《台湾地区医师在大陆短期行医管理规定》第十九条 台湾医师未按照注册的执业地点、执业类别、执业范围从事诊疗活动的,由县级以上人民政府卫生行政部门责令改正,并给予警告;逾期不改的,按照《执业医师法》第三十七条第(一)项规定处理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医疗机构聘用未经内地短期行医执业注册的港澳医师从事诊疗活动的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《香港、澳门特别行政区医师在内地短期行医管理规定》第十七条 医疗机构聘用未经内地短期行医执业注册的港澳医师从事诊疗活动，视为聘用非卫生技术人员，按照《医疗机构管理条例》第四十八条规定处理。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119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港澳医师未取得《港澳医师短期行医执业证书》行医或者未按照注册的有效期从事诊疗活动的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《香港、澳门特别行政区医师在内地短期行医管理规定》第十八条 港澳医师未取得《港澳医师短期行医执业证书》行医或者未按照注册的有效期从事诊疗活动的，按照《执业医师法》第三十九条规定处理。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港澳医师未按照注册的执业地点、执业类别、执业范围从事诊疗活动的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《香港、澳门特别行政区医师在内地短期行医管理规定》第十九条 港澳医师未按照注册的执业地点、执业类别、执业范围从事诊疗活动的，由县级以上人民政府卫生行政部门责令改正，并给予警告；逾期不改的，按照《执业医师法》第三十七条第（一）项规定处理。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对医疗机构违反《医师外出会诊管理暂行规定》十九条的处罚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《医师外出会诊管理暂行规定》第十九条 医疗机构违反本规定第六条、第八条、第十五条的，由县级以上卫生行政部门责令改正，给予警告；诊疗活动超出登记范围的，按照《医疗机构管理条例》第四十七条处理</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对医疗机构违反《处方管理办法》第五十四条的处罚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《处方管理办法》第五十四条 医疗机构有下列情形之一的，由县级以上卫生行政部门按照《医疗机构管理条例》</w:t>
            </w:r>
            <w:r>
              <w:rPr>
                <w:rFonts w:hint="eastAsia" w:ascii="宋体" w:hAnsi="宋体" w:cs="宋体"/>
                <w:bCs/>
                <w:color w:val="000000"/>
                <w:sz w:val="18"/>
                <w:szCs w:val="18"/>
              </w:rPr>
              <w:t xml:space="preserve">第四十八</w:t>
            </w:r>
            <w:r>
              <w:rPr>
                <w:rFonts w:hint="eastAsia" w:ascii="宋体" w:hAnsi="宋体" w:cs="宋体"/>
                <w:color w:val="000000"/>
                <w:sz w:val="18"/>
                <w:szCs w:val="18"/>
              </w:rPr>
              <w:t xml:space="preserve">条的规定，责令限期改正，并可处以5000元以下的罚款；情节严重的，吊销其《医疗机构执业许可证》：（一）使用未取得处方权的人员、被取消处方权的医师开具处方的（二）</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使用未取得麻醉药品和第一类精神药品处方资格的医师开具麻醉药品和第一类精神药品处方的（三）使用未取得药学专业技术职务任职资格的人员从事处方调剂工作的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对医师违反《处方管理办法》第五十七条的处罚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药师未按照规定调剂处方药品的处罚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《处方管理办法》第五十八条 药师未按照规定调剂处方药品，情节严重的，由县级以上卫生行政部门责令改正、通报批评，给予警告</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任何单位或者个人未经卫生计生行政部门批准擅自开展院前医疗急救服务的处罚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《院前医疗急救管理办法》第三十五条 任何单位或者个人未经卫生计生行政部门批准擅自开展院前医疗急救服务的，由县级以上地方卫生计生行政部门按照《医疗机构管理条例》等有关规定予以处理。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对医疗机构违反《院前医疗急救管理办法》第三十七条的处罚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《院前医疗急救管理办法》第三十七条  医疗机构有下列情形之一的，由县级以上地方卫生计生行政部门责令改正、给予警告；（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w:t>
            </w:r>
            <w:r>
              <w:rPr>
                <w:rFonts w:hint="eastAsia" w:ascii="宋体" w:hAnsi="宋体" w:cs="宋体"/>
                <w:color w:val="000000"/>
                <w:sz w:val="18"/>
                <w:szCs w:val="18"/>
              </w:rPr>
              <w:t xml:space="preserve">医师资格考试暂行办法</w:t>
            </w:r>
            <w:r>
              <w:rPr>
                <w:rFonts w:hint="eastAsia" w:ascii="宋体" w:hAnsi="宋体" w:cs="宋体"/>
                <w:color w:val="000000"/>
                <w:sz w:val="18"/>
                <w:szCs w:val="18"/>
              </w:rPr>
              <w:t xml:space="preserve">》</w:t>
            </w:r>
            <w:r>
              <w:rPr>
                <w:rFonts w:hint="eastAsia" w:ascii="宋体" w:hAnsi="宋体" w:cs="宋体"/>
                <w:color w:val="000000"/>
                <w:sz w:val="18"/>
                <w:szCs w:val="18"/>
              </w:rPr>
              <w:t xml:space="preserve">第三十四条的处罚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《医师资格考试暂行办法》第三十四条 </w:t>
            </w:r>
            <w:r>
              <w:rPr>
                <w:rStyle w:val="719"/>
                <w:rFonts w:ascii="微软雅黑" w:hAnsi="微软雅黑" w:eastAsia="微软雅黑" w:cs="微软雅黑"/>
                <w:i w:val="0"/>
                <w:caps w:val="0"/>
                <w:color w:val="000000"/>
                <w:spacing w:val="0"/>
                <w:sz w:val="24"/>
                <w:szCs w:val="24"/>
                <w:shd w:val="clear" w:color="auto" w:fill="ffffff"/>
              </w:rPr>
              <w:t xml:space="preserve"> </w:t>
            </w:r>
            <w:r>
              <w:rPr>
                <w:rFonts w:hint="eastAsia" w:ascii="宋体" w:hAnsi="宋体" w:cs="宋体"/>
                <w:bCs/>
                <w:color w:val="000000"/>
                <w:sz w:val="18"/>
                <w:szCs w:val="18"/>
              </w:rPr>
              <w:t xml:space="preserve">违反本办法，考生有下列情形之一的，县级以上卫生行政部门视情节，给予警告、通报批评、取消单元考试资格、取消当年考试资格的处罚或处分；构成犯罪的，依法追究刑事责任：</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（一）违反考场纪律、影响考场秩序；</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（二）由他人代考、偷换答卷；</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（三）假报姓名、年龄、学历、工龄、民族、身份证明、学籍等；</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（四）伪造有关资料，弄虚作假；</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（五）其他严重舞弊行为。</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 （一）非法采集血液的;（二）血站、医疗机构出售无偿献血的血液的;（三）非法组织他人出卖血液的;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b/>
                <w:color w:val="000000"/>
                <w:sz w:val="18"/>
                <w:szCs w:val="18"/>
              </w:rPr>
              <w:t xml:space="preserve">《中华人民共和国献血法》</w:t>
            </w:r>
            <w:r>
              <w:rPr>
                <w:rFonts w:hint="eastAsia" w:ascii="宋体" w:hAnsi="宋体" w:cs="宋体"/>
                <w:color w:val="000000"/>
                <w:sz w:val="18"/>
                <w:szCs w:val="18"/>
              </w:rPr>
              <w:t xml:space="preserve">第十八条第一款第一（项）有下列行为之一的，由县级以上地方人民政府卫生行政部门予以取缔, 没收违法所得，可以并处十万元以下的罚款；（一）非法采集血液的;（二）血站、医疗机构出售无偿献血的血液的;（三）非法组织他人出卖血液的;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1"/>
              <w:rPr>
                <w:rFonts w:hint="eastAsia" w:ascii="宋体" w:hAnsi="宋体" w:cs="宋体"/>
                <w:color w:val="000000"/>
                <w:sz w:val="18"/>
                <w:szCs w:val="18"/>
              </w:rPr>
            </w:pPr>
            <w:r>
              <w:rPr>
                <w:rFonts w:hint="eastAsia" w:ascii="宋体" w:hAnsi="宋体" w:cs="宋体"/>
                <w:b/>
                <w:color w:val="000000"/>
                <w:sz w:val="18"/>
                <w:szCs w:val="18"/>
              </w:rPr>
              <w:t xml:space="preserve">《贵州省献血条例》第二十六条</w:t>
            </w:r>
            <w:r>
              <w:rPr>
                <w:rFonts w:hint="eastAsia" w:ascii="宋体" w:hAnsi="宋体" w:cs="宋体"/>
                <w:color w:val="000000"/>
                <w:sz w:val="18"/>
                <w:szCs w:val="18"/>
              </w:rPr>
              <w:t xml:space="preserve"> 有下列行为之一的，由县级以上</w:t>
            </w:r>
            <w:r>
              <w:rPr>
                <w:rFonts w:hint="eastAsia" w:ascii="宋体" w:hAnsi="宋体" w:cs="宋体"/>
                <w:bCs/>
                <w:color w:val="000000"/>
                <w:sz w:val="18"/>
                <w:szCs w:val="18"/>
              </w:rPr>
              <w:t xml:space="preserve">人民政府</w:t>
            </w:r>
            <w:r>
              <w:rPr>
                <w:rFonts w:hint="eastAsia" w:ascii="宋体" w:hAnsi="宋体" w:cs="宋体"/>
                <w:color w:val="000000"/>
                <w:sz w:val="18"/>
                <w:szCs w:val="18"/>
              </w:rPr>
              <w:t xml:space="preserve">卫生行政主管部门予以取缔，没收违法所得，可以并处10000元以上50000元以下的罚款；情节严重的，可以并处50000元以上100000元以下的罚款：</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（一）非法采集血液的。（二）血站、医疗机构出售无偿献血血液的。（三）非法组织他人出卖血液的。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129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对临床用血的包装、储存、运输，不符合国家规定的卫生标准和要求的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《中华人民共和国献血法》第二十条 临床用血的包装、储存、运输, 不符合国家规定的卫生标准和要求的, 由县级以上地方人民政府卫生行政部门责令改正，给予警告, 可以并处一万元以下的罚款。</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b/>
                <w:color w:val="000000"/>
                <w:sz w:val="18"/>
                <w:szCs w:val="18"/>
              </w:rPr>
              <w:t xml:space="preserve">《贵州省献血条例》第二十八条</w:t>
            </w:r>
            <w:r>
              <w:rPr>
                <w:rFonts w:hint="eastAsia" w:ascii="宋体" w:hAnsi="宋体" w:cs="宋体"/>
                <w:color w:val="000000"/>
                <w:sz w:val="18"/>
                <w:szCs w:val="18"/>
              </w:rPr>
              <w:t xml:space="preserve"> 临床用血的标签、包装、储存、运输，不符合国家规定的卫生标准和要求的，由县级以上人民政府卫生行政主管部门责令改正，给予警告，可以并处10000元以下的罚款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对单位和个人雇佣他人冒名顶替献血的处罚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《贵州省献血条例》（2000年11月25日贵州省第九届人民代表大会常务委员会第九次会议通过）</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0"/>
              <w:rPr>
                <w:rFonts w:hint="eastAsia" w:ascii="宋体" w:hAnsi="宋体" w:cs="宋体"/>
                <w:color w:val="000000"/>
                <w:sz w:val="18"/>
                <w:szCs w:val="18"/>
              </w:rPr>
            </w:pPr>
            <w:r>
              <w:rPr>
                <w:rFonts w:hint="eastAsia" w:ascii="宋体" w:hAnsi="宋体" w:cs="宋体"/>
                <w:color w:val="000000"/>
                <w:sz w:val="18"/>
                <w:szCs w:val="18"/>
              </w:rPr>
              <w:t xml:space="preserve">《贵州省献血条例》第二十五条 违反本条例第十六条规定的，由县级以上人民政府卫生行政主管部门予以警告，没收其献血证件，并处以500元以上5000元以下罚款。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对血站违反有关操作规程和制度采集血液的处罚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《贵州省献血条例》第二十七条</w:t>
            </w:r>
            <w:r>
              <w:rPr>
                <w:rFonts w:hint="eastAsia" w:ascii="宋体" w:hAnsi="宋体" w:cs="宋体"/>
                <w:color w:val="000000"/>
                <w:sz w:val="18"/>
                <w:szCs w:val="18"/>
              </w:rPr>
              <w:t xml:space="preserve"> 血站违反有关操作规程和制度采集血液，由县级以上人民政府卫生行政主管部门责令改正；给献血者健康造成损害的，应当依法赔偿；对直接负责的主管人员和其他直接责任人员，依法给予行政处分。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对血站向医疗机构提供不符合国家规定标准的血液的处罚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《贵州省献血条例》第二十九条 </w:t>
            </w:r>
            <w:r>
              <w:rPr>
                <w:rFonts w:hint="eastAsia" w:ascii="宋体" w:hAnsi="宋体" w:cs="宋体"/>
                <w:color w:val="000000"/>
                <w:sz w:val="18"/>
                <w:szCs w:val="18"/>
              </w:rPr>
              <w:t xml:space="preserve">血站违反本条例，向医疗机构提供不符合国家规定标准的血液的，由县级以上人民政府卫生行政主管部门责令改正；情节严重，造成经血液途径传播的疾病传播或者有传播严重危险的，限期整顿，对直接负责的主管人员和其他直接责任人员，依法给予行政处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对医疗机构的医务人员将不符合国家规定标准的血液用于患者的处罚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《贵州省献血条例》第三十条 </w:t>
            </w:r>
            <w:r>
              <w:rPr>
                <w:rFonts w:hint="eastAsia" w:ascii="宋体" w:hAnsi="宋体" w:cs="宋体"/>
                <w:color w:val="000000"/>
                <w:sz w:val="18"/>
                <w:szCs w:val="18"/>
              </w:rPr>
              <w:t xml:space="preserve">医疗机构的医务人员违反本条例，将不符合国家规定标准的血液用于患者的，由县级以上人民政府卫生行政主管部门责令改正；给患者健康造成损害的，应当依法赔偿；对直接负责的主管人员和其他直接责任人员，依法给予行政处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未取得省、自治区、直辖市人民政府卫生行政部门核发的《单采血浆许可证》，非法从事组织、采集、供应、倒卖原料血浆活动的处罚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《血液制品管理条例》第三十四条 规定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对单位血站违反《血液制品管理条例》第三十五条规定的处罚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《血液制品管理条例》第三十五条规定单采血浆站有</w:t>
            </w:r>
            <w:r>
              <w:rPr>
                <w:rFonts w:hint="eastAsia" w:ascii="宋体" w:hAnsi="宋体" w:cs="宋体"/>
                <w:bCs/>
                <w:color w:val="000000"/>
                <w:sz w:val="18"/>
                <w:szCs w:val="18"/>
              </w:rPr>
              <w:t xml:space="preserve">下列</w:t>
            </w:r>
            <w:r>
              <w:rPr>
                <w:rFonts w:hint="eastAsia" w:ascii="宋体" w:hAnsi="宋体" w:cs="宋体"/>
                <w:color w:val="000000"/>
                <w:sz w:val="18"/>
                <w:szCs w:val="18"/>
              </w:rPr>
              <w:t xml:space="preserve">行为之一的，由县级以上地方人民政府卫生行政部门</w:t>
            </w:r>
            <w:r>
              <w:rPr>
                <w:rFonts w:hint="eastAsia" w:ascii="宋体" w:hAnsi="宋体" w:cs="宋体"/>
                <w:color w:val="000000"/>
                <w:sz w:val="18"/>
                <w:szCs w:val="18"/>
              </w:rPr>
              <w:t xml:space="preserve">责令限期改正，处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w:t>
            </w:r>
            <w:r>
              <w:rPr>
                <w:rFonts w:hint="eastAsia" w:ascii="宋体" w:hAnsi="宋体" w:cs="宋体"/>
                <w:color w:val="000000"/>
                <w:sz w:val="18"/>
                <w:szCs w:val="18"/>
              </w:rPr>
              <w:t xml:space="preserve">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单采血浆站已知其采集的血浆检测结果呈阳性，仍向血液制品生产单位供应的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血液制品管理条例》第三十六条规定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w:t>
            </w:r>
            <w:r>
              <w:rPr>
                <w:rFonts w:ascii="Arial" w:hAnsi="Arial" w:cs="Arial"/>
                <w:color w:val="000000"/>
                <w:sz w:val="18"/>
                <w:szCs w:val="18"/>
              </w:rPr>
              <w:t xml:space="preserve">√</w:t>
            </w:r>
            <w:r>
              <w:rPr>
                <w:rFonts w:hint="eastAsia"/>
                <w:color w:val="000000"/>
                <w:sz w:val="18"/>
                <w:szCs w:val="18"/>
              </w:rPr>
              <w:t xml:space="preserve">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涂改、伪造、转让《供血浆证》的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血液制品管理条例》第三十七条规定涂改、伪造、转让《供血浆证》的，由县级人民政府卫生行政部门收缴《供血浆证》，没收违法所得，并处违法所得3倍以上5倍以下的罚款，没有违法所得的，并处1万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对单采血浆站《单采血浆站管理办法》第六十二条的处罚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《单采血浆站管理办法》</w:t>
            </w:r>
            <w:r>
              <w:rPr>
                <w:rFonts w:hint="eastAsia" w:ascii="宋体" w:hAnsi="宋体" w:cs="宋体"/>
                <w:color w:val="000000"/>
                <w:sz w:val="18"/>
                <w:szCs w:val="18"/>
              </w:rPr>
              <w:t xml:space="preserve">第六十二条 规定单采血浆站违反本办法有关规定，有下列行为之一的，由县级以上地方人民政府卫生计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139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承担单采血浆站技术评价、检测的技术机构出具虚假证明文件的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《单采血浆站管理办法》第六十七条规定承担单采血浆站技术评价、检测的技术机构出具虚假证明文件的，由卫生计生行政部门责令改正，给予警告，并可处2万元以下的罚款；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对违反《血站管理办法》</w:t>
            </w:r>
            <w:r>
              <w:rPr>
                <w:rFonts w:hint="eastAsia" w:ascii="宋体" w:hAnsi="宋体" w:cs="宋体"/>
                <w:bCs/>
                <w:color w:val="000000"/>
                <w:sz w:val="18"/>
                <w:szCs w:val="18"/>
              </w:rPr>
              <w:t xml:space="preserve">第五十九条的处罚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《血站管理办法》</w:t>
            </w:r>
            <w:r>
              <w:rPr>
                <w:rFonts w:hint="eastAsia" w:ascii="宋体" w:hAnsi="宋体" w:cs="宋体"/>
                <w:bCs/>
                <w:color w:val="000000"/>
                <w:sz w:val="18"/>
                <w:szCs w:val="18"/>
              </w:rPr>
              <w:t xml:space="preserve">第五十九条 有下列行为之一的，属于非法采集血液，由县级以上地方人民政府卫生计生行政部门按照《</w:t>
            </w:r>
            <w:r>
              <w:rPr>
                <w:rFonts w:hint="eastAsia" w:ascii="宋体" w:hAnsi="宋体" w:cs="宋体"/>
                <w:bCs/>
                <w:color w:val="000000"/>
                <w:sz w:val="18"/>
                <w:szCs w:val="18"/>
              </w:rPr>
              <w:fldChar w:fldCharType="begin"/>
            </w:r>
            <w:r>
              <w:rPr>
                <w:rFonts w:hint="eastAsia" w:ascii="宋体" w:hAnsi="宋体" w:cs="宋体"/>
                <w:bCs/>
                <w:color w:val="000000"/>
                <w:sz w:val="18"/>
                <w:szCs w:val="18"/>
              </w:rPr>
              <w:instrText xml:space="preserve"> HYPERLINK "http://www.waizi.org.cn/law/5190.html" \o "《中华人民共和国献血法》国家主席令第93号（全文）" \t "http://www.waizi.org.cn/law/_blank" </w:instrText>
            </w:r>
            <w:r>
              <w:rPr>
                <w:rFonts w:hint="eastAsia" w:ascii="宋体" w:hAnsi="宋体" w:cs="宋体"/>
                <w:bCs/>
                <w:color w:val="000000"/>
                <w:sz w:val="18"/>
                <w:szCs w:val="18"/>
              </w:rPr>
              <w:fldChar w:fldCharType="separate"/>
            </w:r>
            <w:r>
              <w:rPr>
                <w:rFonts w:hint="eastAsia" w:ascii="宋体" w:hAnsi="宋体" w:cs="宋体"/>
                <w:bCs/>
                <w:color w:val="000000"/>
                <w:sz w:val="18"/>
                <w:szCs w:val="18"/>
              </w:rPr>
              <w:t xml:space="preserve">中华人民共和国献血法</w:t>
            </w:r>
            <w:r>
              <w:rPr>
                <w:rFonts w:hint="eastAsia" w:ascii="宋体" w:hAnsi="宋体" w:cs="宋体"/>
                <w:bCs/>
                <w:color w:val="000000"/>
                <w:sz w:val="18"/>
                <w:szCs w:val="18"/>
              </w:rPr>
              <w:fldChar w:fldCharType="end"/>
            </w:r>
            <w:r>
              <w:rPr>
                <w:rFonts w:hint="eastAsia" w:ascii="宋体" w:hAnsi="宋体" w:cs="宋体"/>
                <w:bCs/>
                <w:color w:val="000000"/>
                <w:sz w:val="18"/>
                <w:szCs w:val="18"/>
              </w:rPr>
              <w:t xml:space="preserve">》第十八条的有关规定予以处罚;构成犯罪的，依法追究刑事责任：</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一)未经批准，擅自设置血站，开展采供血活动的;(二)已被注消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180"/>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《血站管理办法》第50条。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对血站违反《血站管理办法》</w:t>
            </w:r>
            <w:r>
              <w:rPr>
                <w:rFonts w:hint="eastAsia" w:ascii="宋体" w:hAnsi="宋体" w:cs="宋体"/>
                <w:bCs/>
                <w:color w:val="000000"/>
                <w:sz w:val="18"/>
                <w:szCs w:val="18"/>
              </w:rPr>
              <w:t xml:space="preserve">第六十一条的处罚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《血站管理办法》第六十一条 血站有下列行为之一的，由县级以上地方人民政府卫生计生行政部门予以警告、责令改正，（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w:t>
            </w:r>
            <w:r>
              <w:rPr>
                <w:rFonts w:hint="eastAsia" w:ascii="宋体" w:hAnsi="宋体" w:cs="宋体"/>
                <w:color w:val="000000"/>
                <w:sz w:val="18"/>
                <w:szCs w:val="18"/>
              </w:rPr>
              <w:t xml:space="preserve">输血技术操作规程、有关质量规范和标准的；（八）采血前未向献血者、特殊血液成分捐赠者履行规定的告知义务的；（九）擅自涂改、毁损或者不按规定保存工作记录的； （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180"/>
              <w:rPr>
                <w:rFonts w:hint="eastAsia" w:ascii="宋体" w:hAnsi="宋体" w:cs="宋体"/>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《血站管理办法》第50条。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对医疗机构违反《医疗机构临床用血管理办法》第三十五条的处罚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《医疗机构临床用血管理办法》第三十五条，医疗机构有下列情形之一的，由县级以上人民政府卫生行政部门责令限期改正；逾期不改的，进行通报批评，并予以警告；情节严重或者造成严重</w:t>
            </w:r>
            <w:r>
              <w:rPr>
                <w:rFonts w:hint="eastAsia" w:ascii="宋体" w:hAnsi="宋体" w:cs="宋体"/>
                <w:bCs/>
                <w:color w:val="000000"/>
                <w:sz w:val="18"/>
                <w:szCs w:val="18"/>
              </w:rPr>
              <w:t xml:space="preserve">后果</w:t>
            </w:r>
            <w:r>
              <w:rPr>
                <w:rFonts w:hint="eastAsia" w:ascii="宋体" w:hAnsi="宋体" w:cs="宋体"/>
                <w:color w:val="000000"/>
                <w:sz w:val="18"/>
                <w:szCs w:val="18"/>
              </w:rPr>
              <w:t xml:space="preserve">的，可处3万元以下的罚款，（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医疗机构未使用卫生行政部门指定血站提供的血液的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《医疗机构临床用血管理办法》第三十六条，医疗机构使用未经卫生行政部门指定的血站供应的血液的，由县级以上地方人民政府卫生行政部门给予警告，并处3万元以下罚款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医疗机构违反本办法关于应急用血采血规定的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《医疗机构临床用血管理办法》第三十七条，医疗机构违反本办法关于应急用血采血规定的，由县级以上人民政府卫生行政部门责令限期改正，给予警告；情节严重或者造成严重后果的，处3万元以下罚款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对公共场所违反《公共场所卫生管理条例实施细则》</w:t>
            </w:r>
            <w:r>
              <w:rPr>
                <w:rFonts w:hint="eastAsia" w:cs="宋体"/>
                <w:color w:val="000000"/>
                <w:sz w:val="18"/>
                <w:szCs w:val="18"/>
              </w:rPr>
              <w:t xml:space="preserve"> </w:t>
            </w:r>
            <w:r>
              <w:rPr>
                <w:rFonts w:hint="eastAsia" w:ascii="宋体" w:hAnsi="宋体" w:cs="宋体"/>
                <w:bCs/>
                <w:color w:val="000000"/>
                <w:sz w:val="18"/>
                <w:szCs w:val="18"/>
              </w:rPr>
              <w:t xml:space="preserve">第三十五条的处罚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741"/>
              <w:pBdr/>
              <w:shd w:val="clear" w:color="auto" w:fill="ffffff"/>
              <w:spacing w:after="0" w:afterAutospacing="0" w:before="0" w:beforeAutospacing="0" w:line="293" w:lineRule="atLeast"/>
              <w:ind/>
              <w:rPr>
                <w:rFonts w:hint="eastAsia"/>
                <w:bCs/>
                <w:color w:val="000000"/>
                <w:sz w:val="18"/>
                <w:szCs w:val="18"/>
              </w:rPr>
            </w:pPr>
            <w:r>
              <w:rPr>
                <w:rFonts w:hint="eastAsia"/>
                <w:color w:val="000000"/>
                <w:sz w:val="18"/>
                <w:szCs w:val="18"/>
              </w:rPr>
              <w:t xml:space="preserve">《公共场所卫生管理条例实施细则》 </w:t>
            </w:r>
            <w:r>
              <w:rPr>
                <w:rFonts w:hint="eastAsia"/>
                <w:bCs/>
                <w:color w:val="000000"/>
                <w:sz w:val="18"/>
                <w:szCs w:val="18"/>
              </w:rPr>
              <w:t xml:space="preserve">第三十五条 对未依法取得公共场所卫生许可证擅自营业的，由县级以上地方人民政府卫生计生行政部门责令限期改正，给予警告，并处以五百元以上五千元以下罚款; </w:t>
            </w:r>
            <w:r>
              <w:rPr>
                <w:rFonts w:hint="eastAsia"/>
                <w:bCs/>
                <w:color w:val="000000"/>
                <w:sz w:val="18"/>
                <w:szCs w:val="18"/>
              </w:rPr>
            </w:r>
            <w:r>
              <w:rPr>
                <w:rFonts w:hint="eastAsia"/>
                <w:bCs/>
                <w:color w:val="000000"/>
                <w:sz w:val="18"/>
                <w:szCs w:val="18"/>
              </w:rPr>
            </w:r>
          </w:p>
          <w:p>
            <w:pPr>
              <w:pStyle w:val="741"/>
              <w:pBdr/>
              <w:shd w:val="clear" w:color="auto" w:fill="ffffff"/>
              <w:spacing w:after="0" w:afterAutospacing="0" w:before="0" w:beforeAutospacing="0" w:line="293" w:lineRule="atLeast"/>
              <w:ind w:firstLine="390"/>
              <w:rPr>
                <w:rFonts w:hint="eastAsia"/>
                <w:bCs/>
                <w:color w:val="000000"/>
                <w:sz w:val="18"/>
                <w:szCs w:val="18"/>
              </w:rPr>
            </w:pPr>
            <w:r>
              <w:rPr>
                <w:rFonts w:hint="eastAsia"/>
                <w:bCs/>
                <w:color w:val="000000"/>
                <w:sz w:val="18"/>
                <w:szCs w:val="18"/>
              </w:rPr>
              <w:t xml:space="preserve">(一) 擅自营业曾受过卫生计生行政部门处罚的;</w:t>
            </w:r>
            <w:r>
              <w:rPr>
                <w:rFonts w:hint="eastAsia"/>
                <w:bCs/>
                <w:color w:val="000000"/>
                <w:sz w:val="18"/>
                <w:szCs w:val="18"/>
              </w:rPr>
              <w:t xml:space="preserve">对涂改、转让、倒卖有效卫生许可证的，由原发证的卫生计生行政部门予以注销。</w:t>
            </w:r>
            <w:r>
              <w:rPr>
                <w:rFonts w:hint="eastAsia"/>
                <w:bCs/>
                <w:color w:val="000000"/>
                <w:sz w:val="18"/>
                <w:szCs w:val="18"/>
              </w:rPr>
              <w:t xml:space="preserve">(二) 擅自营业时间在三个月以上的;</w:t>
            </w:r>
            <w:r>
              <w:rPr>
                <w:rFonts w:hint="eastAsia"/>
                <w:bCs/>
                <w:color w:val="000000"/>
                <w:sz w:val="18"/>
                <w:szCs w:val="18"/>
              </w:rPr>
              <w:t xml:space="preserve">对涂改、转让、倒卖有效卫生许可证的，由原发证的卫生计生行政部门予以注销。</w:t>
            </w:r>
            <w:r>
              <w:rPr>
                <w:rFonts w:hint="eastAsia"/>
                <w:bCs/>
                <w:color w:val="000000"/>
                <w:sz w:val="18"/>
                <w:szCs w:val="18"/>
              </w:rPr>
              <w:t xml:space="preserve">(三) 以涂改、转让、倒卖、伪造的卫生许可证擅自营业的。</w:t>
            </w:r>
            <w:r>
              <w:rPr>
                <w:rFonts w:hint="eastAsia"/>
                <w:bCs/>
                <w:color w:val="000000"/>
                <w:sz w:val="18"/>
                <w:szCs w:val="18"/>
              </w:rPr>
              <w:t xml:space="preserve">对涂改、转让、倒卖有效卫生许可证的，由原发证的卫生计生行政部门予以注销。</w:t>
            </w:r>
            <w:r>
              <w:rPr>
                <w:rFonts w:hint="eastAsia"/>
                <w:bCs/>
                <w:color w:val="000000"/>
                <w:sz w:val="18"/>
                <w:szCs w:val="18"/>
              </w:rPr>
            </w:r>
            <w:r>
              <w:rPr>
                <w:rFonts w:hint="eastAsia"/>
                <w:bCs/>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rPr>
            </w:pPr>
            <w:r>
              <w:rPr>
                <w:rFonts w:hint="eastAsia" w:ascii="宋体" w:hAnsi="宋体" w:cs="宋体"/>
                <w:color w:val="000000"/>
                <w:sz w:val="18"/>
                <w:szCs w:val="18"/>
                <w:lang w:bidi="ar"/>
              </w:rPr>
              <w:t xml:space="preserve">未取得《医疗机构执业许可证》擅自执业的处罚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rPr>
                <w:rFonts w:hint="eastAsia" w:ascii="宋体" w:hAnsi="宋体" w:cs="宋体"/>
                <w:color w:val="000000"/>
                <w:sz w:val="18"/>
                <w:szCs w:val="18"/>
              </w:rPr>
            </w:pPr>
            <w:r>
              <w:rPr>
                <w:rFonts w:hint="eastAsia" w:ascii="宋体" w:hAnsi="宋体" w:cs="宋体"/>
                <w:color w:val="000000"/>
                <w:sz w:val="18"/>
                <w:szCs w:val="18"/>
                <w:lang w:bidi="ar"/>
              </w:rPr>
              <w:t xml:space="preserve">《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《医疗机构管理条例》第二十四条任何单位或者个人，未取得《医疗机构执业许可证》，不得开展诊疗活动。</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147</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《公共场所卫生管理条例实施细则》</w:t>
            </w:r>
            <w:r>
              <w:rPr>
                <w:rFonts w:hint="eastAsia" w:ascii="宋体" w:hAnsi="宋体" w:cs="宋体"/>
                <w:bCs/>
                <w:color w:val="000000"/>
                <w:sz w:val="18"/>
                <w:szCs w:val="18"/>
              </w:rPr>
              <w:t xml:space="preserve">第三十六条的处罚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《公共场所卫生管理条例实施细则》第三十六条 公共场所经营者有下列情形之一的，由县级以上地方人民政府卫生计生行政部门责令限期改正，给予警告，并可处以二千元以下罚款; 逾期不改正，造成公共场所卫生质量不符合卫生标准和要求的，处以二千元以上二万元以下罚款; 情节严重的，可以依法责令停业整顿，直至吊销卫生许可证：</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(一) 未按照规定对公共场所的空气、微小气候、水质、采光、照明、噪声、顾客用品用具等进行卫生检测的;</w:t>
            </w:r>
            <w:r>
              <w:rPr>
                <w:rFonts w:hint="eastAsia" w:ascii="宋体" w:hAnsi="宋体" w:cs="宋体"/>
                <w:color w:val="000000"/>
                <w:sz w:val="18"/>
                <w:szCs w:val="18"/>
              </w:rPr>
              <w:t xml:space="preserve">（二）未按照规定对顾客用品用具进行清洗、消毒、保洁，或者重复使用一次性用品用具的。</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对公共场所经营者违反《公共场所卫生管理条例实施细则》</w:t>
            </w:r>
            <w:r>
              <w:rPr>
                <w:rFonts w:hint="eastAsia" w:ascii="宋体" w:hAnsi="宋体" w:cs="宋体"/>
                <w:bCs/>
                <w:color w:val="000000"/>
                <w:sz w:val="18"/>
                <w:szCs w:val="18"/>
              </w:rPr>
              <w:t xml:space="preserve">第三十七条的处罚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color w:val="000000"/>
                <w:sz w:val="18"/>
                <w:szCs w:val="18"/>
              </w:rPr>
              <w:t xml:space="preserve">《公共场所卫生管理条例实施细则》</w:t>
            </w:r>
            <w:r>
              <w:rPr>
                <w:rFonts w:hint="eastAsia" w:ascii="宋体" w:hAnsi="宋体" w:cs="宋体"/>
                <w:bCs/>
                <w:color w:val="000000"/>
                <w:sz w:val="18"/>
                <w:szCs w:val="18"/>
              </w:rPr>
              <w:t xml:space="preserve">第三十七条 公共场所经营者有下列情形之一的，由县级以上地方人民政府卫生计生行政部门责令限期改正; 逾期不改的，给予警告，并处以一千元以上一万元以下罚款; 对拒绝监督的，处以一万元以上三万元以下罚款; 情节严重的，可以依法责令停业整顿，直至吊销卫生许可证：</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（一）未按照规定建立卫生管理制度、设立卫生管理部门或者配备专（兼）职卫生</w:t>
            </w:r>
            <w:r>
              <w:rPr>
                <w:rFonts w:hint="eastAsia" w:ascii="宋体" w:hAnsi="宋体" w:cs="宋体"/>
                <w:color w:val="000000"/>
                <w:sz w:val="18"/>
                <w:szCs w:val="18"/>
              </w:rPr>
              <w:t xml:space="preserve">管理人员，或者未建立卫生管理档案的；</w:t>
            </w:r>
            <w:r>
              <w:rPr>
                <w:rFonts w:hint="eastAsia" w:ascii="宋体" w:hAnsi="宋体" w:cs="宋体"/>
                <w:bCs/>
                <w:color w:val="000000"/>
                <w:sz w:val="18"/>
                <w:szCs w:val="18"/>
              </w:rPr>
              <w:t xml:space="preserve">（二）未按照规定组织从业人员进行</w:t>
            </w:r>
            <w:r>
              <w:rPr>
                <w:rFonts w:hint="eastAsia" w:ascii="宋体" w:hAnsi="宋体" w:cs="宋体"/>
                <w:color w:val="000000"/>
                <w:sz w:val="18"/>
                <w:szCs w:val="18"/>
              </w:rPr>
              <w:t xml:space="preserve">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w:t>
            </w:r>
            <w:r>
              <w:rPr>
                <w:rFonts w:hint="eastAsia" w:ascii="宋体" w:hAnsi="宋体" w:cs="宋体"/>
                <w:color w:val="000000"/>
                <w:sz w:val="18"/>
                <w:szCs w:val="18"/>
              </w:rPr>
              <w:t xml:space="preserve">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ascii="宋体" w:hAnsi="宋体" w:cs="宋体"/>
                <w:color w:val="000000"/>
                <w:sz w:val="18"/>
                <w:szCs w:val="18"/>
              </w:rPr>
            </w:r>
            <w:r>
              <w:rPr>
                <w:rFonts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149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w:t>
            </w:r>
            <w:r>
              <w:rPr>
                <w:rFonts w:hint="eastAsia" w:ascii="宋体" w:hAnsi="宋体" w:cs="宋体"/>
                <w:color w:val="000000"/>
                <w:sz w:val="18"/>
                <w:szCs w:val="18"/>
              </w:rPr>
              <w:t xml:space="preserve">公共场所经营者</w:t>
            </w:r>
            <w:r>
              <w:rPr>
                <w:rFonts w:hint="eastAsia" w:ascii="宋体" w:hAnsi="宋体" w:cs="宋体"/>
                <w:color w:val="000000"/>
                <w:sz w:val="18"/>
                <w:szCs w:val="18"/>
              </w:rPr>
              <w:t xml:space="preserve">安排未获得有效健康合格证明的从业人员从事直接为顾客服务工作的处罚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《公共场所卫生管理条例实施细则》第三十八条 公共场所经营者安排未获得有效健康合格证明的从业人员从事直接为顾客服务工作的，由县级以上地方人民政府卫生计生行政部门责令限期改正，给予警告，并处以五百元以上五千元以下罚款; 逾期不改正的，处以五千元以上一万五千元以下罚款。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150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对公共场所经营者违反《</w:t>
            </w:r>
            <w:r>
              <w:rPr>
                <w:rFonts w:hint="eastAsia" w:ascii="宋体" w:hAnsi="宋体" w:cs="宋体"/>
                <w:bCs/>
                <w:color w:val="000000"/>
                <w:sz w:val="18"/>
                <w:szCs w:val="18"/>
              </w:rPr>
              <w:t xml:space="preserve">公共场所卫生管理条例实施细则》第三十九条的处罚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bCs/>
                <w:color w:val="000000"/>
                <w:sz w:val="18"/>
                <w:szCs w:val="18"/>
              </w:rPr>
              <w:t xml:space="preserve">公共场所卫生管理条例实施细则》第三十九条 公共场所经营者对发生的危害健康事故未立即采取处置措施，导致危害扩大，或者隐瞒、缓报、谎报的，由县级以上地方人民政府卫生计生行政部门处以五千元以上三万元以下罚款; 情节严重的，可以依法责令停业整顿，直至吊销卫生许可证。构成犯罪的，依法追究刑事责任。</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151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对违反《贵州省生活饮用水卫生监督管理条例》第二十四条的处罚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《贵州省生活饮用水卫生监督管理条例》第二十四条　违反本条例规定，有下列情形之一，尚不构成犯罪的，由县级以上人民政府卫生行政部门</w:t>
            </w:r>
            <w:r>
              <w:rPr>
                <w:rFonts w:hint="eastAsia" w:ascii="宋体" w:hAnsi="宋体" w:cs="宋体"/>
                <w:bCs/>
                <w:color w:val="000000"/>
                <w:sz w:val="18"/>
                <w:szCs w:val="18"/>
              </w:rPr>
              <w:t xml:space="preserve">给予</w:t>
            </w:r>
            <w:r>
              <w:rPr>
                <w:rFonts w:hint="eastAsia" w:ascii="宋体" w:hAnsi="宋体" w:cs="宋体"/>
                <w:color w:val="000000"/>
                <w:sz w:val="18"/>
                <w:szCs w:val="18"/>
              </w:rPr>
              <w:t xml:space="preserve">警告，责令限期改正；逾期不改的，处1000元以上1万元以下罚款；情节严重的，处1万元以上2万元以下罚款，已取得卫生许可证的，吊销卫生许可证：</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(一)新建、改建、扩建生活饮用水供水工程未按照规定向卫生行政部门申请卫生审查的；(二)未取得生活饮用水卫生许可证供水的；(三)生产涉及生活饮用水卫生安全的产品未取得产品卫生许可证的；</w:t>
            </w:r>
            <w:r>
              <w:rPr>
                <w:rFonts w:hint="eastAsia" w:ascii="宋体" w:hAnsi="宋体" w:cs="宋体"/>
                <w:bCs/>
                <w:color w:val="000000"/>
                <w:sz w:val="18"/>
                <w:szCs w:val="18"/>
              </w:rPr>
              <w:t xml:space="preserve">(四)集中式供水、二次供水、管道直饮水供水、瓶装桶装供水、生产涉及生活饮用水卫生安全产品不符合卫生要求的。</w:t>
            </w:r>
            <w:r>
              <w:rPr>
                <w:rFonts w:hint="eastAsia" w:ascii="宋体" w:hAnsi="宋体" w:cs="宋体"/>
                <w:color w:val="000000"/>
                <w:sz w:val="18"/>
                <w:szCs w:val="18"/>
              </w:rPr>
              <w:t xml:space="preserve"></w:t>
            </w:r>
            <w:r>
              <w:rPr>
                <w:rStyle w:val="719"/>
                <w:rFonts w:hint="eastAsia" w:ascii="宋体" w:hAnsi="宋体" w:cs="宋体"/>
                <w:color w:val="000000"/>
                <w:sz w:val="18"/>
                <w:szCs w:val="18"/>
              </w:rPr>
              <w:t xml:space="preserve">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152</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对违反《贵州省生活饮用水卫生监督管理条例》第二十五条的处罚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《贵州省生活饮用水卫生监督管理条例》第二十五条　违反本条例规定，有下列行为之一，由县级以上人民政府卫生行政部门或者有关行政部门给予警告，责令限期改正；逾期不改的，处500元以上5000元以下罚款：(一)安排未经生活饮用水卫生知识培训、未取得健康合格证的人员直接从事供水、管水工作的；</w:t>
            </w:r>
            <w:r>
              <w:rPr>
                <w:rFonts w:hint="eastAsia" w:ascii="宋体" w:hAnsi="宋体" w:cs="宋体"/>
                <w:color w:val="000000"/>
                <w:sz w:val="18"/>
                <w:szCs w:val="18"/>
              </w:rPr>
              <w:t xml:space="preserve">(二)导致生活饮用水污染的有关责任单位或者责任人员未按照规定向有关部门报告污染情况的；</w:t>
            </w:r>
            <w:r>
              <w:rPr>
                <w:rFonts w:hint="eastAsia" w:ascii="宋体" w:hAnsi="宋体" w:cs="宋体"/>
                <w:bCs/>
                <w:color w:val="000000"/>
                <w:sz w:val="18"/>
                <w:szCs w:val="18"/>
              </w:rPr>
              <w:t xml:space="preserve"></w:t>
            </w:r>
            <w:r>
              <w:rPr>
                <w:rFonts w:hint="eastAsia" w:ascii="宋体" w:hAnsi="宋体" w:cs="宋体"/>
                <w:color w:val="000000"/>
                <w:sz w:val="18"/>
                <w:szCs w:val="18"/>
              </w:rPr>
              <w:t xml:space="preserve">(三)供水责任单位未按照规定进行水质检验，并报送检验报告的。</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153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集中式供水单位安排未取得体检合格证的人员从事直接供、管水工作或安排患有有碍饮用水卫生疾病的或病原携带者从事直接供、管水工作的处罚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《生活饮用水卫生监督管理办法》第二十五条 集中式供水单位安排未取得体检合格证的人员从事直接供、管水工作或安排患有有碍饮用水卫生疾病的或病原携带者从事直接供、管水工作的，县级以上地方人民政府</w:t>
            </w:r>
            <w:r>
              <w:rPr>
                <w:rFonts w:hint="eastAsia" w:ascii="宋体" w:hAnsi="宋体" w:cs="宋体"/>
                <w:color w:val="000000"/>
                <w:sz w:val="18"/>
                <w:szCs w:val="18"/>
              </w:rPr>
              <w:t xml:space="preserve">卫生计生主管部门</w:t>
            </w:r>
            <w:r>
              <w:rPr>
                <w:rFonts w:hint="eastAsia" w:ascii="宋体" w:hAnsi="宋体" w:cs="宋体"/>
                <w:color w:val="000000"/>
                <w:sz w:val="18"/>
                <w:szCs w:val="18"/>
              </w:rPr>
              <w:t xml:space="preserve">应当责令限期改进，并可对供水单位处以20元以上1000元以下罚款。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154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对违反《生活饮用水卫生监督管理办法》</w:t>
            </w:r>
            <w:r>
              <w:rPr>
                <w:rFonts w:hint="eastAsia" w:ascii="宋体" w:hAnsi="宋体" w:cs="宋体"/>
                <w:bCs/>
                <w:color w:val="000000"/>
                <w:sz w:val="18"/>
                <w:szCs w:val="18"/>
              </w:rPr>
              <w:t xml:space="preserve">第二十六条的处罚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color w:val="000000"/>
                <w:sz w:val="18"/>
                <w:szCs w:val="18"/>
              </w:rPr>
              <w:t xml:space="preserve">《生活饮用水卫生监督管理办法》</w:t>
            </w:r>
            <w:r>
              <w:rPr>
                <w:rFonts w:hint="eastAsia" w:ascii="宋体" w:hAnsi="宋体" w:cs="宋体"/>
                <w:bCs/>
                <w:color w:val="000000"/>
                <w:sz w:val="18"/>
                <w:szCs w:val="18"/>
              </w:rPr>
              <w:t xml:space="preserve">第二十六条 违反本办法规定，有下列情形之一的，县级以上地方人民政府卫生计生主管部门应当责令限期改进，并可处以20元以上5000元以下的罚款：</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（一）在饮用水水源保护区修建危害水源水质卫生的设施或进行有碍水源水质卫生的作业的；</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（二）新建、改建、扩建的饮用水供水项目未经卫生计生主管部门参加选址、设计审查和竣工验收而擅自供水的；</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（三）供水单位未取得卫生许可证 而擅自供水的；</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（四）供水单位供应的饮用水不符合国家规定的生活饮用水卫生标准的。</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155</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生产或者销售无卫生许可批准文件的涉及饮用水卫生安全的产品的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《生活饮用水卫生监督管理办法》第二十七条  违反本办法规定，生产或者销售无卫生许可批准文件的涉及饮用水卫生安全的产品的，县级以上地方人民政府</w:t>
            </w:r>
            <w:r>
              <w:rPr>
                <w:rFonts w:hint="eastAsia" w:ascii="宋体" w:hAnsi="宋体" w:cs="宋体"/>
                <w:color w:val="000000"/>
                <w:sz w:val="18"/>
                <w:szCs w:val="18"/>
              </w:rPr>
              <w:t xml:space="preserve">卫生计生主管部门</w:t>
            </w:r>
            <w:r>
              <w:rPr>
                <w:rFonts w:hint="eastAsia" w:ascii="宋体" w:hAnsi="宋体" w:cs="宋体"/>
                <w:color w:val="000000"/>
                <w:sz w:val="18"/>
                <w:szCs w:val="18"/>
              </w:rPr>
              <w:t xml:space="preserve">应当责令改进，并可处以违法所得3倍以下罚款，但最高不超过30000元，或处以500元以上10000元以下罚款。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156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对单位或个人违反《学校卫生工作条例》第三十三条的处罚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《学校卫生工作条例》第三十三条 违反本条例第六条第一款、第七条和第十条规定的，由卫生行政部门对直接责任单位或者个人给予警告并责令限期改进。情节严重的，可以同时建议教育行政部门给予行政处分。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157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学校组织学生参加劳动，不符合相关要求，造成学生健康受到损害的处罚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《学校卫生工作条例》第三十四条 违反本条例第十一条规定，致使学生健康受到损害的，由卫生行政部门对直接责任单位或者个人给予警告，责令限期改进。</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158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学校供学生使用的文具、娱乐器具、保健用品，不符合国家有关卫生标准的处罚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159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学校拒绝或者妨碍学校卫生监督员依照本条例实施卫生监督的处罚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学校卫生工作条例》第三十六条，拒绝或者妨碍学校卫生监督员依照本条例实施卫生监督的，由卫生行政部门对直接责任单位或者个人给予警告。情节严重的，可以建议教育行政部门给予行政处分或者处以二百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160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对托幼机构违反《托儿所幼儿园卫生保健管理办法》第十九条的处罚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《托儿所幼儿园卫生保健管理办法》第十九条 托幼机构有</w:t>
            </w:r>
            <w:r>
              <w:rPr>
                <w:rFonts w:hint="eastAsia" w:ascii="宋体" w:hAnsi="宋体" w:cs="宋体"/>
                <w:bCs/>
                <w:color w:val="000000"/>
                <w:sz w:val="18"/>
                <w:szCs w:val="18"/>
              </w:rPr>
              <w:t xml:space="preserve">下列</w:t>
            </w:r>
            <w:r>
              <w:rPr>
                <w:rFonts w:hint="eastAsia" w:ascii="宋体" w:hAnsi="宋体" w:cs="宋体"/>
                <w:color w:val="000000"/>
                <w:sz w:val="18"/>
                <w:szCs w:val="18"/>
              </w:rPr>
              <w:t xml:space="preserve">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161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对医疗机构违反《放射诊疗管理规定》第三十八条的处罚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《放射诊疗管理规定》第三十八条 医疗机构有下列情形之一的，由县级以上卫生行政部门给予警告、责令限期改正，并可以根据情节处以3000元以下罚款；情节严重的，吊销其《医疗机构执业许可证</w:t>
            </w:r>
            <w:r>
              <w:rPr>
                <w:rFonts w:hint="eastAsia" w:ascii="宋体" w:hAnsi="宋体" w:cs="宋体"/>
                <w:bCs/>
                <w:color w:val="000000"/>
                <w:sz w:val="18"/>
                <w:szCs w:val="18"/>
              </w:rPr>
              <w:t xml:space="preserve">》。</w:t>
            </w:r>
            <w:r>
              <w:rPr>
                <w:rFonts w:hint="eastAsia" w:ascii="宋体" w:hAnsi="宋体" w:cs="宋体"/>
                <w:color w:val="000000"/>
                <w:sz w:val="18"/>
                <w:szCs w:val="18"/>
              </w:rPr>
              <w:t xml:space="preserve">（一）未取得放射诊疗许可从事放射诊疗工作的；（二）未办理诊疗科目登记或者未按照规定进行校验的；（三） 未经批准擅自变更放射诊疗项目或者超出批准范围</w:t>
            </w:r>
            <w:r>
              <w:rPr>
                <w:rFonts w:hint="eastAsia" w:ascii="宋体" w:hAnsi="宋体" w:cs="宋体"/>
                <w:bCs/>
                <w:color w:val="000000"/>
                <w:sz w:val="18"/>
                <w:szCs w:val="18"/>
              </w:rPr>
              <w:t xml:space="preserve">从事</w:t>
            </w:r>
            <w:r>
              <w:rPr>
                <w:rFonts w:hint="eastAsia" w:ascii="宋体" w:hAnsi="宋体" w:cs="宋体"/>
                <w:color w:val="000000"/>
                <w:sz w:val="18"/>
                <w:szCs w:val="18"/>
              </w:rPr>
              <w:t xml:space="preserve">放射诊疗工作的。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《放射诊疗管理规定》第34条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162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医疗机构使用不具备相应资质的人员从事放射诊疗工作的处罚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《放射诊疗管理规定》第三十九条 医疗机构使用不具备相应资质的人员从事放射诊疗工作的，由县级以上卫生行政部门责令限期改正，并可以处以5000元以下罚款；情节严重的，吊销其《医疗机构</w:t>
            </w:r>
            <w:r>
              <w:rPr>
                <w:rFonts w:hint="eastAsia" w:ascii="宋体" w:hAnsi="宋体" w:cs="宋体"/>
                <w:color w:val="000000"/>
                <w:sz w:val="18"/>
                <w:szCs w:val="18"/>
                <w:lang w:bidi="ar"/>
              </w:rPr>
              <w:t xml:space="preserve">执业</w:t>
            </w:r>
            <w:r>
              <w:rPr>
                <w:rFonts w:hint="eastAsia" w:ascii="宋体" w:hAnsi="宋体" w:cs="宋体"/>
                <w:color w:val="000000"/>
                <w:sz w:val="18"/>
                <w:szCs w:val="18"/>
              </w:rPr>
              <w:t xml:space="preserve">许可证》</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《放射诊疗管理规定》第34条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163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对医疗机构违反《放射诊疗管理规定》第四十一条的处罚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《放射诊疗管理规定》第四十一条</w:t>
            </w:r>
            <w:r>
              <w:rPr>
                <w:rFonts w:hint="eastAsia" w:ascii="宋体" w:hAnsi="宋体" w:cs="宋体"/>
                <w:bCs/>
                <w:color w:val="000000"/>
                <w:sz w:val="18"/>
                <w:szCs w:val="18"/>
                <w:lang w:val="en-US" w:eastAsia="zh-CN"/>
              </w:rPr>
              <w:t xml:space="preserve"> </w:t>
            </w:r>
            <w:r>
              <w:rPr>
                <w:rFonts w:ascii="宋体" w:hAnsi="宋体" w:cs="宋体"/>
                <w:bCs/>
                <w:color w:val="000000"/>
                <w:sz w:val="18"/>
                <w:szCs w:val="18"/>
              </w:rPr>
              <w:t xml:space="preserve"> 医疗机构违反本规定，有下列行为之一的，由县级以上卫生行政部门给予警告，责令限期改正;并可处1万元以下的罚款:</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rPr>
                <w:rFonts w:ascii="宋体" w:hAnsi="宋体" w:cs="宋体"/>
                <w:bCs/>
                <w:color w:val="000000"/>
                <w:sz w:val="18"/>
                <w:szCs w:val="18"/>
              </w:rPr>
            </w:pPr>
            <w:r>
              <w:rPr>
                <w:rFonts w:ascii="宋体" w:hAnsi="宋体" w:cs="宋体"/>
                <w:bCs/>
                <w:color w:val="000000"/>
                <w:sz w:val="18"/>
                <w:szCs w:val="18"/>
              </w:rPr>
              <w:t xml:space="preserve">(一) 购置、使用不合格或国家有关部门规定淘汰的放射诊疗设备的;</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rPr>
                <w:rFonts w:ascii="宋体" w:hAnsi="宋体" w:cs="宋体"/>
                <w:bCs/>
                <w:color w:val="000000"/>
                <w:sz w:val="18"/>
                <w:szCs w:val="18"/>
              </w:rPr>
            </w:pPr>
            <w:r>
              <w:rPr>
                <w:rFonts w:ascii="宋体" w:hAnsi="宋体" w:cs="宋体"/>
                <w:bCs/>
                <w:color w:val="000000"/>
                <w:sz w:val="18"/>
                <w:szCs w:val="18"/>
              </w:rPr>
              <w:t xml:space="preserve">(二) 未按照规定使用安全防护装置和个人防护用品的;</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rPr>
                <w:rFonts w:ascii="宋体" w:hAnsi="宋体" w:cs="宋体"/>
                <w:bCs/>
                <w:color w:val="000000"/>
                <w:sz w:val="18"/>
                <w:szCs w:val="18"/>
              </w:rPr>
            </w:pPr>
            <w:r>
              <w:rPr>
                <w:rFonts w:ascii="宋体" w:hAnsi="宋体" w:cs="宋体"/>
                <w:bCs/>
                <w:color w:val="000000"/>
                <w:sz w:val="18"/>
                <w:szCs w:val="18"/>
              </w:rPr>
              <w:t xml:space="preserve">(三) 未按照规定对放射诊疗设备、工作场所及防护设施进行检测和检查的;</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rPr>
                <w:rFonts w:ascii="宋体" w:hAnsi="宋体" w:cs="宋体"/>
                <w:bCs/>
                <w:color w:val="000000"/>
                <w:sz w:val="18"/>
                <w:szCs w:val="18"/>
              </w:rPr>
            </w:pPr>
            <w:r>
              <w:rPr>
                <w:rFonts w:ascii="宋体" w:hAnsi="宋体" w:cs="宋体"/>
                <w:bCs/>
                <w:color w:val="000000"/>
                <w:sz w:val="18"/>
                <w:szCs w:val="18"/>
              </w:rPr>
              <w:t xml:space="preserve">(四) 未按照规定对放射诊疗工作人员进行个人剂量监测、健康检查、建立个人剂量和健康档案的;</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rPr>
                <w:rFonts w:ascii="宋体" w:hAnsi="宋体" w:cs="宋体"/>
                <w:bCs/>
                <w:color w:val="000000"/>
                <w:sz w:val="18"/>
                <w:szCs w:val="18"/>
              </w:rPr>
            </w:pPr>
            <w:r>
              <w:rPr>
                <w:rFonts w:ascii="宋体" w:hAnsi="宋体" w:cs="宋体"/>
                <w:bCs/>
                <w:color w:val="000000"/>
                <w:sz w:val="18"/>
                <w:szCs w:val="18"/>
              </w:rPr>
              <w:t xml:space="preserve">(五) 发生放射事件并造成人员健康严重损害的;</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rPr>
                <w:rFonts w:ascii="宋体" w:hAnsi="宋体" w:cs="宋体"/>
                <w:bCs/>
                <w:color w:val="000000"/>
                <w:sz w:val="18"/>
                <w:szCs w:val="18"/>
              </w:rPr>
            </w:pPr>
            <w:r>
              <w:rPr>
                <w:rFonts w:ascii="宋体" w:hAnsi="宋体" w:cs="宋体"/>
                <w:bCs/>
                <w:color w:val="000000"/>
                <w:sz w:val="18"/>
                <w:szCs w:val="18"/>
              </w:rPr>
              <w:t xml:space="preserve">(六) 发生放射事件未立即采取应急救援和控制措施或者未按照规定及时报告的;</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rPr>
                <w:rFonts w:ascii="宋体" w:hAnsi="宋体" w:cs="宋体"/>
                <w:bCs/>
                <w:color w:val="000000"/>
                <w:sz w:val="18"/>
                <w:szCs w:val="18"/>
              </w:rPr>
            </w:pPr>
            <w:r>
              <w:rPr>
                <w:rFonts w:ascii="宋体" w:hAnsi="宋体" w:cs="宋体"/>
                <w:bCs/>
                <w:color w:val="000000"/>
                <w:sz w:val="18"/>
                <w:szCs w:val="18"/>
              </w:rPr>
              <w:t xml:space="preserve">(七) 违反本规定的其他情形。</w:t>
            </w:r>
            <w:r>
              <w:rPr>
                <w:rFonts w:ascii="宋体" w:hAnsi="宋体" w:cs="宋体"/>
                <w:bCs/>
                <w:color w:val="000000"/>
                <w:sz w:val="18"/>
                <w:szCs w:val="18"/>
              </w:rPr>
            </w:r>
            <w:r>
              <w:rPr>
                <w:rFonts w:ascii="宋体" w:hAnsi="宋体" w:cs="宋体"/>
                <w:bCs/>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《放射诊疗管理规定》第34条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164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医疗机构未给从事放射工作的人员办理《放射工作人员证》的处罚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《放射工作人员职业健康管理办法》第三十九条放射工作单位违反本办法，未给从事放射工作的人员办理《放射工作人员证》的，由卫生行政部门责令限期改正，给予警告，并可处3万元以下罚款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165</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对违反《中华人民共和国职业病防治法》</w:t>
            </w:r>
            <w:r>
              <w:rPr>
                <w:rFonts w:hint="eastAsia" w:ascii="宋体" w:hAnsi="宋体" w:cs="宋体"/>
                <w:bCs/>
                <w:color w:val="000000"/>
                <w:sz w:val="18"/>
                <w:szCs w:val="18"/>
              </w:rPr>
              <w:t xml:space="preserve">第六十九条 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color w:val="000000"/>
                <w:sz w:val="18"/>
                <w:szCs w:val="18"/>
              </w:rPr>
              <w:t xml:space="preserve">《中华人民共和国职业病防治法》</w:t>
            </w:r>
            <w:r>
              <w:rPr>
                <w:rFonts w:hint="eastAsia" w:ascii="宋体" w:hAnsi="宋体" w:cs="宋体"/>
                <w:bCs/>
                <w:color w:val="000000"/>
                <w:sz w:val="18"/>
                <w:szCs w:val="18"/>
              </w:rPr>
              <w:t xml:space="preserve">第六十九条 建设单位违反本法规定，有下列行为之一的，由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（一）未按照规定进行职业病危害预评价的（二）医疗机构可能产生放射性职业</w:t>
            </w:r>
            <w:r>
              <w:rPr>
                <w:rFonts w:hint="eastAsia" w:ascii="宋体" w:hAnsi="宋体" w:cs="宋体"/>
                <w:bCs/>
                <w:color w:val="000000"/>
                <w:sz w:val="18"/>
                <w:szCs w:val="18"/>
              </w:rPr>
              <w:t xml:space="preserve">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166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对出现《中华人民共和国职业病防治法》第七十条规定情形的处罚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lang w:bidi="ar"/>
              </w:rPr>
            </w:pPr>
            <w:r>
              <w:rPr>
                <w:rFonts w:hint="eastAsia" w:ascii="宋体" w:hAnsi="宋体" w:cs="宋体"/>
                <w:color w:val="000000"/>
                <w:sz w:val="18"/>
                <w:szCs w:val="18"/>
              </w:rPr>
              <w:t xml:space="preserve">《中华人民共和国职业病防治法》</w:t>
            </w:r>
            <w:r>
              <w:rPr>
                <w:rFonts w:hint="eastAsia" w:ascii="宋体" w:hAnsi="宋体" w:cs="宋体"/>
                <w:color w:val="000000"/>
                <w:sz w:val="18"/>
                <w:szCs w:val="18"/>
                <w:lang w:bidi="ar"/>
              </w:rPr>
              <w:t xml:space="preserve">第七十条  违反本法规定，有下列行为之一的，由卫生行政部门给予警告，责令限期改正；逾期不改正的，处十万元以下的罚款：</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（一）工作场所职业病危害因素检测、评价结果没有存档、上报、公布的；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（二）未采取本法第二十条规定的职业病防治管理措施的；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（三）未按照规定公布有关职业病防治的规章制度、操作规程、职业病危害事故应急救援措施的；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（四）未按照规定组织劳动者进行职业卫生培训，或者未对劳动者个人职业病防护采取指导、督促措施的；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（五）国内首次使用或者首次进口与职业病危害有关的化学材料，未按照规定报送毒性鉴定资料以及经有关部门登记注册或者批准进口的文件的。</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w:t>
            </w:r>
            <w:r>
              <w:rPr>
                <w:rFonts w:hint="eastAsia" w:ascii="宋体" w:hAnsi="宋体" w:cs="宋体"/>
                <w:color w:val="000000"/>
                <w:sz w:val="18"/>
                <w:szCs w:val="18"/>
                <w:lang w:bidi="ar"/>
              </w:rPr>
              <w:t xml:space="preserve">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167</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对出现《中华人民共和国职业病防治法》第七十一条规定情形的处罚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lang w:bidi="ar"/>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职业病防治法》第七十一条 用人单位违反本法规定，有下列行为之一的，由卫生行政部门责令限期改正，给予警告，可以并处五万元以上十万元以下的罚款：</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（一）未按照规定及时、如实向卫生行政部门申报产生职业病危害的项目的；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（二）未实施由专人负责的职业病危害因素日常监测，或者监测系统不能正常监测的；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（三）订立或者变更劳动合同时，未告知劳动者职业病危害真实情况的；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（四）未按照规定组织职业健康检查、建立职业健康监护档案或者未将检查结果书面告知劳动者的；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（五）未依照本法规定在劳动者离开用人单位时提供职业健康监护档案复印件的。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w:t>
            </w:r>
            <w:r>
              <w:rPr>
                <w:rFonts w:hint="eastAsia" w:ascii="宋体" w:hAnsi="宋体" w:cs="宋体"/>
                <w:color w:val="000000"/>
                <w:sz w:val="18"/>
                <w:szCs w:val="18"/>
                <w:lang w:bidi="ar"/>
              </w:rPr>
              <w:t xml:space="preserve">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168</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对出现《中华人民共和国职业病防治法》第七十二条规定情形的处罚 </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职业病防治法》第七十二条  用人单位违反本法规定，有下列行为之一的，由卫生行政部门生职业病危害的作业，或者提请有关人民政府按照国务院规定的权限责令关闭：</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w:t>
            </w:r>
            <w:r>
              <w:rPr>
                <w:rFonts w:hint="eastAsia" w:ascii="宋体" w:hAnsi="宋体" w:cs="宋体"/>
                <w:color w:val="000000"/>
                <w:sz w:val="18"/>
                <w:szCs w:val="18"/>
                <w:lang w:bidi="ar"/>
              </w:rPr>
              <w:t xml:space="preserve">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rPr>
                <w:rFonts w:hint="eastAsia" w:ascii="宋体" w:hAnsi="宋体" w:cs="宋体"/>
                <w:bCs/>
                <w:color w:val="000000"/>
                <w:sz w:val="18"/>
                <w:szCs w:val="18"/>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w:t>
            </w:r>
            <w:r>
              <w:rPr>
                <w:rFonts w:hint="eastAsia" w:ascii="宋体" w:hAnsi="宋体" w:cs="宋体"/>
                <w:color w:val="000000"/>
                <w:sz w:val="18"/>
                <w:szCs w:val="18"/>
                <w:lang w:bidi="ar"/>
              </w:rPr>
              <w:t xml:space="preserve">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bCs/>
                <w:color w:val="000000"/>
                <w:sz w:val="18"/>
                <w:szCs w:val="18"/>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169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对向用人单位提供可能产生职业病危害的设备、材料，未按照规定提供中文说明书或者设置警示标识和中文警示说明的处罚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w:t>
            </w:r>
            <w:r>
              <w:rPr>
                <w:rFonts w:hint="eastAsia" w:ascii="宋体" w:hAnsi="宋体" w:cs="宋体"/>
                <w:color w:val="000000"/>
                <w:sz w:val="18"/>
                <w:szCs w:val="18"/>
                <w:lang w:bidi="ar"/>
              </w:rPr>
              <w:t xml:space="preserve">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170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对出现《职业病防治法》第七十五条规定情形的处罚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（一）隐瞒技术、工艺、设备、材料所产生的职业病危害而采用的；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（二）隐瞒本单位职业卫生真实情况的；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（三）可能发生急性职业损伤的有毒、有害工作场所、放射工作场所或者放射性同位素的运输、贮存不符合本法第二十六规定的；（四）使用国家明令禁止使用的可能产生职业病危害的设备或者材料的；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（五）将产生职业病危害的作业转移给没有职业病防护条件的单位和个人，或者没有职业病防护条件的单位和个人接受产生职业病危害的作业的；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w:t>
            </w:r>
            <w:r>
              <w:rPr>
                <w:rFonts w:hint="eastAsia" w:ascii="宋体" w:hAnsi="宋体" w:cs="宋体"/>
                <w:color w:val="000000"/>
                <w:sz w:val="18"/>
                <w:szCs w:val="18"/>
                <w:lang w:bidi="ar"/>
              </w:rPr>
              <w:t xml:space="preserve">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171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对用人单位违反本法规定，已经对劳动者生命健康造成严重损害的处罚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职业病防治法》第七十七条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w:t>
            </w:r>
            <w:r>
              <w:rPr>
                <w:rFonts w:hint="eastAsia" w:ascii="宋体" w:hAnsi="宋体" w:cs="宋体"/>
                <w:color w:val="000000"/>
                <w:sz w:val="18"/>
                <w:szCs w:val="18"/>
                <w:lang w:bidi="ar"/>
              </w:rPr>
              <w:t xml:space="preserve">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172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对未取得职业卫生技术服务资质认可擅自从事职业卫生技术服务的，或者医疗卫生机构未经批准擅自从事职业健康检查、职业病诊断的处罚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职业病防治法》第七十九条 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w:t>
            </w:r>
            <w:r>
              <w:rPr>
                <w:rFonts w:hint="eastAsia" w:ascii="宋体" w:hAnsi="宋体" w:cs="宋体"/>
                <w:color w:val="000000"/>
                <w:sz w:val="18"/>
                <w:szCs w:val="18"/>
                <w:lang w:bidi="ar"/>
              </w:rPr>
              <w:t xml:space="preserve">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35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173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对医疗卫生机构超出资质认可或者批准范围从事职业卫生技术服务或者职业健康检查、职业病诊断、不按照本法规定履行法定职责、出具虚假证明文件的处罚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w:t>
            </w:r>
            <w:r>
              <w:rPr>
                <w:rFonts w:hint="eastAsia" w:ascii="宋体" w:hAnsi="宋体" w:cs="宋体"/>
                <w:color w:val="000000"/>
                <w:sz w:val="18"/>
                <w:szCs w:val="18"/>
                <w:lang w:bidi="ar"/>
              </w:rPr>
              <w:t xml:space="preserve">职业病防治法》第八十条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（一）超出资质认可或者批准范围从事职业卫生技术服务或者职业健康检查、职业病诊断的；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（二）不按照本法规定履行法定职责的；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（三）出具虚假证明文件的。</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2.调查责任：在调查或检查时，执法人员不得少于两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的</w:t>
            </w:r>
            <w:r>
              <w:rPr>
                <w:rFonts w:hint="eastAsia" w:ascii="宋体" w:hAnsi="宋体" w:cs="宋体"/>
                <w:color w:val="000000"/>
                <w:sz w:val="18"/>
                <w:szCs w:val="18"/>
                <w:lang w:bidi="ar"/>
              </w:rPr>
              <w:t xml:space="preserve">负责人应当集体讨论决定。4.告知责任：在作出处罚决定之前，应当告知当事人作出处罚决定的事由、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民事诉讼法的有关规定送达当事人。7.执行责任：督促当事人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174</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用人单位和医疗卫生机构未按照规定报告职业病、疑似职业病的处罚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50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175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对职业病诊断机构违反《职业病诊断与鉴定管理办法》 第五十八条的处罚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《职业病诊断与鉴定管理办法》 第五十八条 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办法的行为。</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《职业病诊断与鉴定管理办法》第52条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176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对职业卫生技术服务机构</w:t>
            </w:r>
            <w:r>
              <w:rPr>
                <w:rFonts w:hint="eastAsia" w:ascii="宋体" w:hAnsi="宋体" w:cs="宋体"/>
                <w:color w:val="000000"/>
                <w:sz w:val="18"/>
                <w:szCs w:val="18"/>
                <w:lang w:eastAsia="zh-CN"/>
              </w:rPr>
              <w:t xml:space="preserve">违反</w:t>
            </w:r>
            <w:r>
              <w:rPr>
                <w:rFonts w:hint="eastAsia" w:ascii="宋体" w:hAnsi="宋体" w:cs="宋体"/>
                <w:b w:val="0"/>
                <w:bCs/>
                <w:color w:val="000000"/>
                <w:sz w:val="18"/>
                <w:szCs w:val="18"/>
                <w:lang w:val="en-US" w:eastAsia="zh-CN" w:bidi="ar-SA"/>
              </w:rPr>
              <w:t xml:space="preserve">《职业卫生技术服务机构监督管理暂行办法》 </w:t>
            </w:r>
            <w:r>
              <w:rPr>
                <w:rFonts w:ascii="宋体" w:hAnsi="宋体" w:cs="宋体"/>
                <w:b w:val="0"/>
                <w:bCs/>
                <w:color w:val="000000"/>
                <w:sz w:val="18"/>
                <w:szCs w:val="18"/>
                <w:lang w:val="en-US" w:eastAsia="zh-CN" w:bidi="ar-SA"/>
              </w:rPr>
              <w:t xml:space="preserve">第四十二条</w:t>
            </w:r>
            <w:r>
              <w:rPr>
                <w:rFonts w:hint="eastAsia" w:ascii="宋体" w:hAnsi="宋体" w:cs="宋体"/>
                <w:b w:val="0"/>
                <w:bCs/>
                <w:color w:val="000000"/>
                <w:sz w:val="18"/>
                <w:szCs w:val="18"/>
                <w:lang w:val="en-US" w:eastAsia="zh-CN" w:bidi="ar-SA"/>
              </w:rPr>
              <w:t xml:space="preserve">的</w:t>
            </w:r>
            <w:r>
              <w:rPr>
                <w:rFonts w:hint="eastAsia" w:ascii="宋体" w:hAnsi="宋体" w:cs="宋体"/>
                <w:color w:val="000000"/>
                <w:sz w:val="18"/>
                <w:szCs w:val="18"/>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5"/>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0" w:left="0"/>
              <w:rPr>
                <w:rFonts w:hint="eastAsia" w:ascii="宋体" w:hAnsi="宋体" w:cs="宋体"/>
                <w:b w:val="0"/>
                <w:bCs/>
                <w:color w:val="000000"/>
                <w:sz w:val="18"/>
                <w:szCs w:val="18"/>
                <w:lang w:val="en-US" w:eastAsia="zh-CN" w:bidi="ar-SA"/>
              </w:rPr>
            </w:pPr>
            <w:r>
              <w:rPr>
                <w:rFonts w:hint="eastAsia" w:ascii="宋体" w:hAnsi="宋体" w:cs="宋体"/>
                <w:b w:val="0"/>
                <w:bCs/>
                <w:color w:val="000000"/>
                <w:sz w:val="18"/>
                <w:szCs w:val="18"/>
                <w:lang w:val="en-US" w:eastAsia="zh-CN" w:bidi="ar-SA"/>
              </w:rPr>
              <w:t xml:space="preserve">《职业卫生技术服务机构监督管理暂行办法》 </w:t>
            </w:r>
            <w:r>
              <w:rPr>
                <w:rFonts w:ascii="宋体" w:hAnsi="宋体" w:cs="宋体"/>
                <w:b w:val="0"/>
                <w:bCs/>
                <w:color w:val="000000"/>
                <w:sz w:val="18"/>
                <w:szCs w:val="18"/>
                <w:lang w:val="en-US" w:eastAsia="zh-CN" w:bidi="ar-SA"/>
              </w:rPr>
              <w:t xml:space="preserve">第四十二条 申请人隐瞒有关情况或者提供虚假材料申请职业卫生技术服务机构资质认可的，不予受理或者不予颁发证书，并自发证机关发现之日起1年内不得再次申请职业卫生技术服务机构资质。</w:t>
            </w:r>
            <w:r>
              <w:rPr>
                <w:rFonts w:hint="eastAsia" w:ascii="宋体" w:hAnsi="宋体" w:cs="宋体"/>
                <w:b w:val="0"/>
                <w:bCs/>
                <w:color w:val="000000"/>
                <w:sz w:val="18"/>
                <w:szCs w:val="18"/>
                <w:lang w:val="en-US" w:eastAsia="zh-CN" w:bidi="ar-SA"/>
              </w:rPr>
            </w:r>
            <w:r>
              <w:rPr>
                <w:rFonts w:hint="eastAsia" w:ascii="宋体" w:hAnsi="宋体" w:cs="宋体"/>
                <w:b w:val="0"/>
                <w:bCs/>
                <w:color w:val="000000"/>
                <w:sz w:val="18"/>
                <w:szCs w:val="18"/>
                <w:lang w:val="en-US" w:eastAsia="zh-CN" w:bidi="ar-SA"/>
              </w:rPr>
            </w:r>
          </w:p>
          <w:p>
            <w:pPr>
              <w:pStyle w:val="741"/>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225" w:afterAutospacing="0" w:before="0" w:beforeAutospacing="0" w:line="360" w:lineRule="atLeast"/>
              <w:ind w:right="0" w:firstLine="420" w:left="0"/>
              <w:rPr>
                <w:rFonts w:ascii="宋体" w:hAnsi="宋体" w:cs="宋体"/>
                <w:b w:val="0"/>
                <w:bCs/>
                <w:color w:val="000000"/>
                <w:sz w:val="18"/>
                <w:szCs w:val="18"/>
                <w:lang w:val="en-US" w:eastAsia="zh-CN" w:bidi="ar-SA"/>
              </w:rPr>
            </w:pPr>
            <w:r>
              <w:rPr>
                <w:rFonts w:ascii="宋体" w:hAnsi="宋体" w:cs="宋体"/>
                <w:b w:val="0"/>
                <w:bCs/>
                <w:color w:val="000000"/>
                <w:sz w:val="18"/>
                <w:szCs w:val="18"/>
                <w:lang w:val="en-US" w:eastAsia="zh-CN" w:bidi="ar-SA"/>
              </w:rPr>
              <w:t xml:space="preserve">职业卫生技术服务机构在申请资质、资质延续、接受监督检查时，采取弄虚作假等不正当手段的，给予警告，不予颁发证书或者不予延续。</w:t>
            </w:r>
            <w:r>
              <w:rPr>
                <w:rFonts w:ascii="宋体" w:hAnsi="宋体" w:cs="宋体"/>
                <w:b w:val="0"/>
                <w:bCs/>
                <w:color w:val="000000"/>
                <w:sz w:val="18"/>
                <w:szCs w:val="18"/>
                <w:lang w:val="en-US" w:eastAsia="zh-CN" w:bidi="ar-SA"/>
              </w:rPr>
            </w:r>
            <w:r>
              <w:rPr>
                <w:rFonts w:ascii="宋体" w:hAnsi="宋体" w:cs="宋体"/>
                <w:b w:val="0"/>
                <w:bCs/>
                <w:color w:val="000000"/>
                <w:sz w:val="18"/>
                <w:szCs w:val="18"/>
                <w:lang w:val="en-US" w:eastAsia="zh-CN" w:bidi="ar-SA"/>
              </w:rPr>
            </w:r>
          </w:p>
          <w:p>
            <w:pPr>
              <w:pStyle w:val="741"/>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225" w:afterAutospacing="0" w:before="0" w:beforeAutospacing="0" w:line="360" w:lineRule="atLeast"/>
              <w:ind w:right="0" w:firstLine="420" w:left="0"/>
              <w:rPr>
                <w:rFonts w:ascii="宋体" w:hAnsi="宋体" w:cs="宋体"/>
                <w:b w:val="0"/>
                <w:bCs/>
                <w:color w:val="000000"/>
                <w:sz w:val="18"/>
                <w:szCs w:val="18"/>
                <w:lang w:val="en-US" w:eastAsia="zh-CN" w:bidi="ar-SA"/>
              </w:rPr>
            </w:pPr>
            <w:r>
              <w:rPr>
                <w:rFonts w:ascii="宋体" w:hAnsi="宋体" w:cs="宋体"/>
                <w:b w:val="0"/>
                <w:bCs/>
                <w:color w:val="000000"/>
                <w:sz w:val="18"/>
                <w:szCs w:val="18"/>
                <w:lang w:val="en-US" w:eastAsia="zh-CN" w:bidi="ar-SA"/>
              </w:rPr>
              <w:t xml:space="preserve">职业卫生技术服务机构以欺骗等不正当手段取得职业卫生技术服务机构资质证书的，撤销其资质证书，并自发证机关撤销其资质证书之日起3年内不得再次申请职业卫生技术服务机构资质。</w:t>
            </w:r>
            <w:r>
              <w:rPr>
                <w:rFonts w:ascii="宋体" w:hAnsi="宋体" w:cs="宋体"/>
                <w:b w:val="0"/>
                <w:bCs/>
                <w:color w:val="000000"/>
                <w:sz w:val="18"/>
                <w:szCs w:val="18"/>
                <w:lang w:val="en-US" w:eastAsia="zh-CN" w:bidi="ar-SA"/>
              </w:rPr>
            </w:r>
            <w:r>
              <w:rPr>
                <w:rFonts w:ascii="宋体" w:hAnsi="宋体" w:cs="宋体"/>
                <w:b w:val="0"/>
                <w:bCs/>
                <w:color w:val="000000"/>
                <w:sz w:val="18"/>
                <w:szCs w:val="18"/>
                <w:lang w:val="en-US" w:eastAsia="zh-CN" w:bidi="ar-SA"/>
              </w:rPr>
            </w:r>
          </w:p>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《职业病诊断与鉴定管理办法》第52条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177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w:t>
            </w:r>
            <w:r>
              <w:rPr>
                <w:rFonts w:hint="eastAsia" w:ascii="宋体" w:hAnsi="宋体" w:cs="宋体"/>
                <w:color w:val="000000"/>
                <w:sz w:val="18"/>
                <w:szCs w:val="18"/>
              </w:rPr>
              <w:t xml:space="preserve">从事婚前医学检查、遗传病诊断、产前诊断、医学技术鉴定、施行终止妊娠手术的、出具本法规定的有关医学证明的</w:t>
            </w:r>
            <w:r>
              <w:rPr>
                <w:rFonts w:hint="eastAsia" w:ascii="宋体" w:hAnsi="宋体" w:cs="宋体"/>
                <w:bCs/>
                <w:color w:val="000000"/>
                <w:sz w:val="18"/>
                <w:szCs w:val="18"/>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b/>
                <w:color w:val="000000"/>
                <w:sz w:val="18"/>
                <w:szCs w:val="18"/>
              </w:rPr>
              <w:t xml:space="preserve">《中华人民共和国母婴保健法》第三十五条</w:t>
            </w:r>
            <w:r>
              <w:rPr>
                <w:rFonts w:hint="eastAsia" w:ascii="宋体" w:hAnsi="宋体" w:cs="宋体"/>
                <w:color w:val="000000"/>
                <w:sz w:val="18"/>
                <w:szCs w:val="18"/>
              </w:rPr>
              <w:t xml:space="preserve"> 未取得国家颁发的有关合格证书的，有下列行为之一，县级以上地方人民政府卫生行政部门应当予以制止，并可以根据情节给予警告或者处以罚款：</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0"/>
              <w:rPr>
                <w:rFonts w:hint="eastAsia" w:ascii="宋体" w:hAnsi="宋体" w:cs="宋体"/>
                <w:color w:val="000000"/>
                <w:sz w:val="18"/>
                <w:szCs w:val="18"/>
              </w:rPr>
            </w:pPr>
            <w:r>
              <w:rPr>
                <w:rFonts w:hint="eastAsia" w:ascii="宋体" w:hAnsi="宋体" w:cs="宋体"/>
                <w:color w:val="000000"/>
                <w:sz w:val="18"/>
                <w:szCs w:val="18"/>
              </w:rPr>
              <w:t xml:space="preserve">（一）从事婚前医学检查、遗传病诊断、产前诊断或者医学技术鉴定的；（二）施行终止妊娠手术的；（三）出具本条例规定的有关医学证明的。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《中华人民共和国母婴保健法实施办法》第四十条 医疗、保健机构或者人员未取得母婴保健技术许可，擅自从事婚前医学检查、遗传病诊断、产前诊断、终止妊娠手术和医学技术鉴定或者出具</w:t>
            </w:r>
            <w:r>
              <w:rPr>
                <w:rFonts w:hint="eastAsia" w:ascii="宋体" w:hAnsi="宋体" w:cs="宋体"/>
                <w:bCs/>
                <w:color w:val="000000"/>
                <w:sz w:val="18"/>
                <w:szCs w:val="18"/>
              </w:rPr>
              <w:t xml:space="preserve">有关</w:t>
            </w:r>
            <w:r>
              <w:rPr>
                <w:rFonts w:hint="eastAsia" w:ascii="宋体" w:hAnsi="宋体" w:cs="宋体"/>
                <w:color w:val="000000"/>
                <w:sz w:val="18"/>
                <w:szCs w:val="18"/>
              </w:rPr>
              <w:t xml:space="preserve">医学证明的，由卫生行政部门给予警告，责令停止违法行为，没收违法所得；违法所得5000元以上的，并处违法所得3倍以上5倍以下罚款；没有违法所得或者违法所得不足5000元的，并处5000元以上2万元以下罚款。</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1"/>
              <w:rPr>
                <w:rFonts w:hint="eastAsia" w:ascii="宋体" w:hAnsi="宋体" w:cs="宋体"/>
                <w:color w:val="000000"/>
                <w:sz w:val="18"/>
                <w:szCs w:val="18"/>
              </w:rPr>
            </w:pPr>
            <w:r>
              <w:rPr>
                <w:rFonts w:hint="eastAsia" w:ascii="宋体" w:hAnsi="宋体" w:cs="宋体"/>
                <w:b/>
                <w:color w:val="000000"/>
                <w:sz w:val="18"/>
                <w:szCs w:val="18"/>
              </w:rPr>
              <w:t xml:space="preserve">《贵州省母婴保健条例》</w:t>
            </w:r>
            <w:r>
              <w:rPr>
                <w:rFonts w:hint="eastAsia" w:ascii="宋体" w:hAnsi="宋体" w:cs="宋体"/>
                <w:color w:val="000000"/>
                <w:sz w:val="18"/>
                <w:szCs w:val="18"/>
              </w:rPr>
              <w:t xml:space="preserve">第三十一条 对违反本条例，未取得国家颁发的有关许可证、合格证的单位或个人，有下列行为之一的，县级以上卫生行政部门应当予以制止，并可以根据情节给予警告或者对单位处以2000元以上5000元以下罚款，对个人处以1000元以上5000元以下罚款;情节严重的，对单位处以5000元以上2000元以下罚款，对个人处以5000元以上10000元以下罚款;出具的有关医学证明无效：</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　　(一)从事婚前医学检查、遗传病诊断、产前诊断、医学技术鉴定的;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　　(二)施行终止妊娠手术的;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　　(三)出具本条例规定的有关医学证明的。</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0"/>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《中华人民共和国母婴保健法实施办法》第34条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178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对利用超声技术和其他技术手段为他人进行非医学需要的胎儿性别鉴定的处罚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b/>
                <w:color w:val="000000"/>
                <w:sz w:val="18"/>
                <w:szCs w:val="18"/>
              </w:rPr>
              <w:t xml:space="preserve">《中华人民共和国人口与计划生育法》第三十六条</w:t>
            </w:r>
            <w:r>
              <w:rPr>
                <w:rFonts w:hint="eastAsia" w:ascii="宋体" w:hAnsi="宋体" w:cs="宋体"/>
                <w:color w:val="000000"/>
                <w:sz w:val="18"/>
                <w:szCs w:val="18"/>
              </w:rPr>
              <w:t xml:space="preserve">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b/>
                <w:color w:val="000000"/>
                <w:sz w:val="18"/>
                <w:szCs w:val="18"/>
              </w:rPr>
              <w:t xml:space="preserve">《中华人民共和国母婴保健法实施办法》第四十二条</w:t>
            </w:r>
            <w:r>
              <w:rPr>
                <w:rFonts w:hint="eastAsia" w:ascii="宋体" w:hAnsi="宋体" w:cs="宋体"/>
                <w:color w:val="000000"/>
                <w:sz w:val="18"/>
                <w:szCs w:val="18"/>
              </w:rPr>
              <w:t xml:space="preserve"> 违反本办法规定进行胎儿性别鉴定的，由卫生行政部门给予警告，责令停止违法行为；</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179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对从事母婴保健工作的人员违反《中华人民共和国母婴保健法》规定，进行胎儿性别鉴定的处罚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b/>
                <w:color w:val="000000"/>
                <w:sz w:val="18"/>
                <w:szCs w:val="18"/>
              </w:rPr>
              <w:t xml:space="preserve">《中华人民共和国母婴保健法》第三十七条</w:t>
            </w:r>
            <w:r>
              <w:rPr>
                <w:rFonts w:hint="eastAsia" w:ascii="宋体" w:hAnsi="宋体" w:cs="宋体"/>
                <w:color w:val="000000"/>
                <w:sz w:val="18"/>
                <w:szCs w:val="18"/>
              </w:rPr>
              <w:t xml:space="preserve"> 从事母婴保健工作的人员违反本法规定，出具有关虚假医学证明或者进行胎儿性别鉴定的，由医疗保健机构或者卫生行政部门根据情节给予行政处分；情节严重的，依法取消执业资格。</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rPr>
                <w:rFonts w:hint="eastAsia" w:ascii="宋体" w:hAnsi="宋体" w:cs="宋体"/>
                <w:color w:val="000000"/>
                <w:sz w:val="18"/>
                <w:szCs w:val="18"/>
              </w:rPr>
            </w:pPr>
            <w:r>
              <w:rPr>
                <w:rFonts w:hint="eastAsia" w:ascii="宋体" w:hAnsi="宋体" w:cs="宋体"/>
                <w:b/>
                <w:color w:val="000000"/>
                <w:sz w:val="18"/>
                <w:szCs w:val="18"/>
              </w:rPr>
              <w:t xml:space="preserve">《贵州省母婴保健条例》第三十三条 </w:t>
            </w:r>
            <w:r>
              <w:rPr>
                <w:rFonts w:hint="eastAsia" w:ascii="宋体" w:hAnsi="宋体" w:cs="宋体"/>
                <w:b w:val="0"/>
                <w:bCs/>
                <w:color w:val="000000"/>
                <w:sz w:val="18"/>
                <w:szCs w:val="18"/>
              </w:rPr>
              <w:t xml:space="preserve">从事母婴保健的工作人员违反本条例有关规定进行胎儿性别鉴定或者出具虚假医学证明的，由医疗保健机构或者卫生行政部门给予行政处分;卫生行政部门可并处1000元以上5000元以下的罚款;情节严重的，取消其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利用超声技术和其他技术手段为他人进行选择性别的人工终止妊娠的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对违反《人类精子库管理办法》第二十三条的处罚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atLeast"/>
              <w:ind w:firstLine="482"/>
              <w:jc w:val="left"/>
              <w:rPr>
                <w:rFonts w:hint="eastAsia" w:ascii="宋体" w:hAnsi="宋体" w:cs="宋体"/>
                <w:color w:val="000000"/>
                <w:sz w:val="18"/>
                <w:szCs w:val="18"/>
              </w:rPr>
            </w:pPr>
            <w:r>
              <w:rPr>
                <w:rFonts w:hint="eastAsia" w:ascii="宋体" w:hAnsi="宋体" w:cs="宋体"/>
                <w:color w:val="000000"/>
                <w:sz w:val="18"/>
                <w:szCs w:val="18"/>
              </w:rPr>
              <w:t xml:space="preserve">《人类精子库管理办法》第二十三条 违反本办法规定，未经批准擅自设置人类精子库，采集、提供精子的非医疗机构，按照《医疗机构管理条例》第四十四条规定处罚；对有上述违法行为的医疗机构，按照《医疗机构管理条例》第四十七条和《医疗机构管理条例实施细则》第八十条的规定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非医疗机构未取得《母婴保健技术服务执业许可证》，从事产前诊断的处罚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《产前诊断技术管理办法》第二十九条 违反本办法规定，未经批准擅自开展产前诊断技术的非医疗保健机构，按照《医疗机构管理条例》有关规定进行处罚。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2022"/>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对医疗机构违反《产前诊断技术管理办法》第三十条的处罚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医师未取得产前诊断类母婴保健技术考核合格证书擅自从事产前诊断或超越许可范围的处罚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《产前诊断技术管理办法》第三十一条 未取得产前诊断类母婴保健技术考核合格证书擅自从事产前诊断或超越许可范围的，由县级以上人民政府卫生行政部门给予警告或者责令暂停六个月以上一年以下执业活动；情节严重的，按照《中华人民共和国执业医师法》吊销其医师执业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未经指定擅自开展新生儿遗传代谢病筛查实验室检测的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《新生儿疾病筛查管理办法》第十六条 医疗机构未经自治区、直辖市人民政府卫生行政部门的指定擅自开展新生儿遗传代谢病筛查实验室检测的，按照《医疗机构管理条例》第四十七条的规定予以处罚。《医疗机构管理条例》第四十七条：“违反本条例第二十七条规定，诊疗活动超出登记范围的，由县级以上人民政府卫生行政部门予以警告、责令其改正，并可以根据情节处以3000元以下罚款；情节严重的，吊销其《医疗机构执业许可证》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违反《新生儿疾病筛查技术规范》的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《新生儿疾病筛查管理办法》第十七条开展</w:t>
            </w:r>
            <w:r>
              <w:rPr>
                <w:rFonts w:hint="eastAsia" w:ascii="宋体" w:hAnsi="宋体" w:cs="宋体"/>
                <w:bCs/>
                <w:color w:val="000000"/>
                <w:sz w:val="18"/>
                <w:szCs w:val="18"/>
              </w:rPr>
              <w:t xml:space="preserve">新生儿</w:t>
            </w:r>
            <w:r>
              <w:rPr>
                <w:rFonts w:hint="eastAsia" w:ascii="宋体" w:hAnsi="宋体" w:cs="宋体"/>
                <w:color w:val="000000"/>
                <w:sz w:val="18"/>
                <w:szCs w:val="18"/>
              </w:rPr>
              <w:t xml:space="preserve">疾病筛查的医疗机构违反本办法规定，有下列行为之一的，由县级以上地方人民政府卫生行政部门责令改正，通报批评，给予警告：（一）违反《新生儿疾病筛查技术规范》的；（二）对未履行告知程序擅自进行新生儿疾病筛查的；（三）对未按规定进行实验室质量监测、检查的；（四）违反本办法其他规定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255"/>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对出现《中华人民共和国人口与计划生育法》第三十六条情况的处罚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中华人民共和国人口与计划生育法》第三十六条第（一）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一）非法为他人施行计划生育手术的；（三）进行假医学鉴定、出具假计划生育证明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伪造、变造、买卖计划生育证明的 </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《中华人民共和国人口与计划生育法》第三十七条第一款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189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计划生育技术服务机构未经批准擅自从事产前诊断和使用辅助生育技术治疗不育症的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《计划生育技术服务管理条例》第三十五条 计划生育技术服务机构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计划生育服务机构拒不校验计划生育技术服务执业许可证明文件的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《计划生育技术服务管理条例》第三十六条 违反本条例规定，逾期不校验计划生育技术服务执业许可证明文件，继续从事计划生育技术服务的，由原发证部门责令限期补办校验手续；拒不校验的，由原发证部门吊销计划生育技术服务的执业资格。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买卖、出借、出租或者涂改、伪造计划生育技术服务执业许可证明文件的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《计划生育技术服务管理条例》第三十七条  违反本条例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计划生育技术服务的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从事计划生育技术服务的机构未经批准擅自扩大计划生育技术服务项目的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《计划生育技术服务管理条例》第三十九条 计划生育技术服务机构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从事计划生育技术服务的机构使用没有依法取得相应的医师资格的人员从事与计划生育技术服务有关的临床医疗服务的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从事计划生育技术服务的机构出具虚假证明文件的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《计划生育技术服务管理条例》第四十一条 从事计划生育技术服务的机构出具虚假证明文件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从事计划生育技术服务的人员在开展计划生育技术服务时，出具虚假证明文件、做假手术的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《计划生育技术服务管理条例实施细则》五十三条 从事计划生育技术服务的人员在开展计划生育技术服务时，出具虚假证明文件、做假手术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《计划生育技术服务管理条例实施细则》40条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从事计划生育技术服务的人员擅自增加计划生育技术服务项目或在执业的机构外从事计划生育技术服务的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《计划生育技术服务管理条例实施细则》五十二条 从事计划生育技术服务的人员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《计划生育技术服务管理条例实施细则》40条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买卖、出借、出租或涂改、伪造计划生育技术服务人员合格证明文件的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《计划生育技术服务管理条例实施细则》五十条  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并由原发证部门吊销相关的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《计划生育技术服务管理条例实施细则》40条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计划生育技术服务机构或者医疗、保健机构以外的机构或者人员擅自从事计划生育技术服务</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《计划生育技术服务管理条例》第三十四条 计划生育技术服务机构或者医疗、保健机构以外的机构或者人员违反本条例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《计划生育技术服务管理条例实施细则》40条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199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从事计划生育技术服务的机构向农村实行计划生育的育龄夫妻提供避孕、节育技术服务，收取费用的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《计划生育技术服务管理条例实施细则》40条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计划生育技术服务机构使用没有依法取得《合格证》的人员从事计划生育技术服务的</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《计划生育技术服务管理条例实施细则》四十八条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2</w:t>
            </w:r>
            <w:r>
              <w:rPr>
                <w:rFonts w:hint="eastAsia" w:ascii="宋体" w:hAnsi="宋体" w:cs="宋体"/>
                <w:color w:val="000000"/>
                <w:sz w:val="18"/>
                <w:szCs w:val="18"/>
              </w:rPr>
              <w:t xml:space="preserve">《计划生育技术服务管理条例实施细则》40条</w:t>
            </w:r>
            <w:r>
              <w:rPr>
                <w:rFonts w:hint="eastAsia" w:ascii="宋体" w:hAnsi="宋体" w:cs="宋体"/>
                <w:bCs/>
                <w:color w:val="000000"/>
                <w:sz w:val="18"/>
                <w:szCs w:val="18"/>
              </w:rPr>
              <w:t xml:space="preserve">、。</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对出现《计划生育药具工作管理办法（试行）》四十四条情况的处罚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《计划生育药具工作管理办法（试行）》四十四条 违反本办法规定，有下列行为之一的，由县级以上</w:t>
            </w:r>
            <w:r>
              <w:rPr>
                <w:rFonts w:hint="eastAsia" w:ascii="宋体" w:hAnsi="宋体" w:cs="宋体"/>
                <w:color w:val="000000"/>
                <w:sz w:val="18"/>
                <w:szCs w:val="18"/>
                <w:lang w:eastAsia="zh-CN"/>
              </w:rPr>
              <w:t xml:space="preserve">人口与计划生育</w:t>
            </w:r>
            <w:r>
              <w:rPr>
                <w:rFonts w:hint="eastAsia" w:ascii="宋体" w:hAnsi="宋体" w:cs="宋体"/>
                <w:color w:val="000000"/>
                <w:sz w:val="18"/>
                <w:szCs w:val="18"/>
              </w:rPr>
              <w:t xml:space="preserve">行政部门责令改正，给予警告或者通报批评；有违法所得的，没收违法所得；对单位主要负责人、直接责任人依法给予行政处分；情节严重，构成犯罪的，依法追究刑事责任：</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（一）挤占、截留、挪用、贪污药具专项经费的；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    （二）收受计划生育药具生产企业或者计划生育药具供应商回扣、贿赂的；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firstLine="360"/>
              <w:jc w:val="left"/>
              <w:rPr>
                <w:rFonts w:hint="eastAsia" w:ascii="宋体" w:hAnsi="宋体" w:cs="宋体"/>
                <w:color w:val="000000"/>
                <w:sz w:val="18"/>
                <w:szCs w:val="18"/>
              </w:rPr>
            </w:pPr>
            <w:r>
              <w:rPr>
                <w:rFonts w:hint="eastAsia" w:ascii="宋体" w:hAnsi="宋体" w:cs="宋体"/>
                <w:color w:val="000000"/>
                <w:sz w:val="18"/>
                <w:szCs w:val="18"/>
              </w:rPr>
              <w:t xml:space="preserve">（三）将国家免费提供的计划生育药具流入市场销售的；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firstLine="360"/>
              <w:jc w:val="left"/>
              <w:rPr>
                <w:rFonts w:hint="eastAsia" w:ascii="宋体" w:hAnsi="宋体" w:cs="宋体"/>
                <w:color w:val="000000"/>
                <w:sz w:val="18"/>
                <w:szCs w:val="18"/>
              </w:rPr>
            </w:pPr>
            <w:r>
              <w:rPr>
                <w:rFonts w:hint="eastAsia" w:ascii="宋体" w:hAnsi="宋体" w:cs="宋体"/>
                <w:color w:val="000000"/>
                <w:sz w:val="18"/>
                <w:szCs w:val="18"/>
              </w:rPr>
              <w:t xml:space="preserve">（四）由于管理不善，造成计划生育药具变质、损毁、过期、积压、浪费的；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firstLine="360"/>
              <w:jc w:val="left"/>
              <w:rPr>
                <w:rFonts w:hint="eastAsia" w:ascii="宋体" w:hAnsi="宋体" w:cs="宋体"/>
                <w:color w:val="000000"/>
                <w:sz w:val="18"/>
                <w:szCs w:val="18"/>
              </w:rPr>
            </w:pPr>
            <w:r>
              <w:rPr>
                <w:rFonts w:hint="eastAsia" w:ascii="宋体" w:hAnsi="宋体" w:cs="宋体"/>
                <w:color w:val="000000"/>
                <w:sz w:val="18"/>
                <w:szCs w:val="18"/>
              </w:rPr>
              <w:t xml:space="preserve">（五）虚报计划生育药具需求计划和统计报表，套取计划生育药具和经费的；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firstLine="360"/>
              <w:jc w:val="left"/>
              <w:rPr>
                <w:rFonts w:hint="eastAsia" w:ascii="宋体" w:hAnsi="宋体" w:cs="宋体"/>
                <w:color w:val="000000"/>
                <w:sz w:val="18"/>
                <w:szCs w:val="18"/>
              </w:rPr>
            </w:pPr>
            <w:r>
              <w:rPr>
                <w:rFonts w:hint="eastAsia" w:ascii="宋体" w:hAnsi="宋体" w:cs="宋体"/>
                <w:color w:val="000000"/>
                <w:sz w:val="18"/>
                <w:szCs w:val="18"/>
              </w:rPr>
              <w:t xml:space="preserve">（六）为计划生育药具生产企业或者计划生育药具供应商出具虚假质量检测报告的；</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firstLine="360"/>
              <w:jc w:val="left"/>
              <w:rPr>
                <w:rFonts w:hint="eastAsia" w:ascii="宋体" w:hAnsi="宋体" w:cs="宋体"/>
                <w:color w:val="000000"/>
                <w:sz w:val="18"/>
                <w:szCs w:val="18"/>
              </w:rPr>
            </w:pPr>
            <w:r>
              <w:rPr>
                <w:rFonts w:hint="eastAsia" w:ascii="宋体" w:hAnsi="宋体" w:cs="宋体"/>
                <w:color w:val="000000"/>
                <w:sz w:val="18"/>
                <w:szCs w:val="18"/>
              </w:rPr>
              <w:t xml:space="preserve">（七）违反本办法规定的其他行为。</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46" w:lineRule="exact"/>
              <w:ind/>
              <w:rPr>
                <w:rFonts w:hint="eastAsia" w:ascii="宋体" w:hAnsi="宋体" w:cs="宋体"/>
                <w:color w:val="000000"/>
                <w:sz w:val="18"/>
                <w:szCs w:val="18"/>
              </w:rPr>
            </w:pPr>
            <w:r>
              <w:rPr>
                <w:rFonts w:hint="eastAsia" w:ascii="宋体" w:hAnsi="宋体" w:cs="宋体"/>
                <w:color w:val="000000"/>
                <w:sz w:val="18"/>
                <w:szCs w:val="18"/>
              </w:rPr>
              <w:t xml:space="preserve">对事故发生单位在发生食品安全事故后未进行处置、报告的处罚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《中华人民共和国食品安全法》第一百二十八条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46" w:lineRule="exact"/>
              <w:ind/>
              <w:jc w:val="left"/>
              <w:rPr>
                <w:rFonts w:hint="eastAsia" w:ascii="宋体" w:hAnsi="宋体" w:cs="宋体"/>
                <w:color w:val="000000"/>
                <w:sz w:val="18"/>
                <w:szCs w:val="18"/>
              </w:rPr>
            </w:pPr>
            <w:r>
              <w:rPr>
                <w:rFonts w:hint="eastAsia" w:ascii="宋体" w:hAnsi="宋体" w:cs="宋体"/>
                <w:color w:val="000000"/>
                <w:sz w:val="18"/>
                <w:szCs w:val="18"/>
              </w:rPr>
              <w:t xml:space="preserve">对出现《中华人民共和国食品安全法》第一百二十六条四十四条情况的处罚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《中华人民共和国食品安全法》第一百二十六条 违反本法规定，有下列情形之一的，由县级以上人民政府食品药品监督管理部门责令改正，给予警告；拒不改正的，处五千元以上五万元以下罚款；情节严重的，责令停产停业，直至吊销许可证；</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（一）食品、食品添加剂生产者未按规定对采购的食品原料和生产的食品、食品添加剂进行检验；</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（二）食品生产经营企业未按规定建立食品安全管理制度，或者未按规定配备或者培训、考核食品安全管理人员；</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（三）食品、食品添加剂生产经营者进货时未查验许可证和相关证明文件，或者未按规定建立并遵守进货查验记录、出厂检验记录和销售记录制度；</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（四）食品生产经营企业未制定食品安全事故处置方案；</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（五）餐具、饮具和盛放直接入口食品的容器，使用前未经洗净、消毒或者清洗消毒不合格，或者餐饮服务设施、设备未按规定定期维护、清洗、校验；</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（六）食品生产经营者安排未取得健康证明或者患有国务院卫生行政部门规定的有碍食品安全疾病的人员从事接触直接入口食品的工作；</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（七）食品经营者未按规定要求销售食品；</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八）保健食品生产企业未按规定向食品安全监督管理部门备案，或者未按备案的产品配方、生产工艺等技术要求组织生产；（九）婴幼儿配方食品生产企业未将食品原料、食品添加剂、产品配方、标签等向食品安全监督管理部门备案；（十）特殊食品生产企业未按规定建立生产质量管理体系并有效运行，或者未定期提交自查报告；（十一）食品生产经营者未定期对食品安全状况进行检查评价，或者生产经营条件发生变化，未按规定处理；</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（十二）学校、托幼机构、养老机构、建筑工地等集中用餐单位未按规定履行食品安全管理责任；</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80" w:lineRule="exact"/>
              <w:ind/>
              <w:rPr>
                <w:rFonts w:hint="eastAsia" w:ascii="宋体" w:hAnsi="宋体" w:cs="宋体"/>
                <w:color w:val="000000"/>
                <w:sz w:val="18"/>
                <w:szCs w:val="18"/>
              </w:rPr>
            </w:pPr>
            <w:r>
              <w:rPr>
                <w:rFonts w:hint="eastAsia" w:ascii="宋体" w:hAnsi="宋体" w:cs="宋体"/>
                <w:color w:val="000000"/>
                <w:sz w:val="18"/>
                <w:szCs w:val="18"/>
              </w:rPr>
              <w:t xml:space="preserve">（十三）食品生产企业、餐饮服务提供者未按规定制定、实施生产经营过程控制要求。</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46" w:lineRule="exact"/>
              <w:ind/>
              <w:rPr>
                <w:rFonts w:hint="eastAsia" w:ascii="宋体" w:hAnsi="宋体" w:cs="宋体"/>
                <w:color w:val="000000"/>
                <w:sz w:val="18"/>
                <w:szCs w:val="18"/>
              </w:rPr>
            </w:pPr>
            <w:r>
              <w:rPr>
                <w:rFonts w:hint="eastAsia" w:ascii="宋体" w:hAnsi="宋体" w:cs="宋体"/>
                <w:color w:val="000000"/>
                <w:sz w:val="18"/>
                <w:szCs w:val="18"/>
              </w:rPr>
              <w:t xml:space="preserve">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46" w:lineRule="exact"/>
              <w:ind/>
              <w:rPr>
                <w:rFonts w:hint="eastAsia" w:ascii="宋体" w:hAnsi="宋体" w:cs="宋体"/>
                <w:color w:val="000000"/>
                <w:sz w:val="18"/>
                <w:szCs w:val="18"/>
              </w:rPr>
            </w:pPr>
            <w:r>
              <w:rPr>
                <w:rFonts w:hint="eastAsia" w:ascii="宋体" w:hAnsi="宋体" w:cs="宋体"/>
                <w:color w:val="000000"/>
                <w:sz w:val="18"/>
                <w:szCs w:val="18"/>
              </w:rPr>
              <w:t xml:space="preserve">对拒绝、阻挠、干涉有关部门、机构及其工作人员依法开展食品安全监督检查、事故调查处理、风险监测和风险评估的处罚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46" w:lineRule="exact"/>
              <w:ind/>
              <w:rPr>
                <w:rFonts w:hint="eastAsia" w:ascii="宋体" w:hAnsi="宋体" w:cs="宋体"/>
                <w:color w:val="000000"/>
                <w:sz w:val="18"/>
                <w:szCs w:val="18"/>
              </w:rPr>
            </w:pPr>
            <w:r>
              <w:rPr>
                <w:rFonts w:hint="eastAsia" w:ascii="宋体" w:hAnsi="宋体" w:cs="宋体"/>
                <w:color w:val="000000"/>
                <w:sz w:val="18"/>
                <w:szCs w:val="18"/>
              </w:rPr>
              <w:t xml:space="preserve">《中华人民共和国食品安全法》第一百三十三条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对未取得乡村医生执业证书，非法从事医疗活动，尚不构成犯罪的处罚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《贵州省发展中医药条例》第二十八条 违反本条例第二十六条规定，未取得乡村医生执业证书，非法从事医疗活动，尚不构成犯罪的，由县级以上人民政府负责中医药管理的部门予以取缔，没收违法所得及其药品、医疗器械，违法所得在5000元以上的，并处违法所得1倍以上3倍以下罚款；没有违法所得或者违法所得不足5000元的，并处1000元以上3000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对涉嫌违法生育而当事人又拒不承认，当事人拒绝接受技术鉴定的处罚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《贵州省人口与计划生育条例》第七十条  对涉嫌违法生育而当事人又拒不承认的，县级以上人民政府卫生和计划生育行政部门有权要求当事人接受技术鉴定，当事人应当予以配合。当事人拒绝接受技术鉴定的，由县级以上人民政府卫生和计划生育行政部门处以1万元以上5万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对为无生育证明和县级以上人民政府</w:t>
            </w:r>
            <w:r>
              <w:rPr>
                <w:rFonts w:hint="eastAsia" w:ascii="宋体" w:hAnsi="宋体" w:cs="宋体"/>
                <w:color w:val="000000"/>
                <w:sz w:val="18"/>
                <w:szCs w:val="18"/>
                <w:lang w:eastAsia="zh-CN"/>
              </w:rPr>
              <w:t xml:space="preserve">人口与计划生育</w:t>
            </w:r>
            <w:r>
              <w:rPr>
                <w:rFonts w:hint="eastAsia" w:ascii="宋体" w:hAnsi="宋体" w:cs="宋体"/>
                <w:color w:val="000000"/>
                <w:sz w:val="18"/>
                <w:szCs w:val="18"/>
              </w:rPr>
              <w:t xml:space="preserve">行政部门与卫生行政部门共同确定的医疗机构出具的不孕（育）症诊断书的患者施行人类辅助生殖技术的处罚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300" w:lineRule="atLeast"/>
              <w:ind/>
              <w:rPr>
                <w:rFonts w:hint="eastAsia" w:ascii="宋体" w:hAnsi="宋体" w:cs="宋体"/>
                <w:color w:val="000000"/>
                <w:sz w:val="18"/>
                <w:szCs w:val="18"/>
              </w:rPr>
            </w:pPr>
            <w:r>
              <w:rPr>
                <w:rFonts w:hint="eastAsia" w:ascii="宋体" w:hAnsi="宋体" w:cs="宋体"/>
                <w:color w:val="000000"/>
                <w:sz w:val="18"/>
                <w:szCs w:val="18"/>
              </w:rPr>
              <w:t xml:space="preserve">《贵州省人口与计划生育条例》第六十八条 违反本条例第四十四条规定，为无生育证明和县级以上人民政府卫生和计划生育行政部门确定的医疗机构出具的不孕(育)症诊断书的患者施行人类辅助生殖技术的，由县级以上人民政府卫生和计划生育行政部门处以1万元以上3万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对公民、法人或者其他组织聘用育龄流动人口或者将房屋出租(借)给育龄流动人口的，未及时报告当地村(居)民委员会，并配合做好计划生育管理和服务工作的处罚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40" w:lineRule="exact"/>
              <w:ind/>
              <w:jc w:val="left"/>
              <w:rPr>
                <w:rFonts w:hint="eastAsia" w:ascii="宋体" w:hAnsi="宋体" w:cs="宋体"/>
                <w:color w:val="000000"/>
                <w:sz w:val="18"/>
                <w:szCs w:val="18"/>
              </w:rPr>
            </w:pPr>
            <w:r>
              <w:rPr>
                <w:rFonts w:hint="eastAsia" w:ascii="宋体" w:hAnsi="宋体" w:cs="宋体"/>
                <w:color w:val="000000"/>
                <w:sz w:val="18"/>
                <w:szCs w:val="18"/>
              </w:rPr>
              <w:t xml:space="preserve">《贵州省人口与计划生育条例》第六十七条 违反本条例第十四条第三款规定的，由县级以上人民政府卫生和计划生育行政部门责令其限期改正;逾期不改的，处以500元以上5000元以下的罚款。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209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对出现《禁止非医学需要的胎儿性别鉴定和选择性别人工终止妊娠的规定》第二十条内容的处罚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40" w:lineRule="exact"/>
              <w:ind/>
              <w:jc w:val="left"/>
              <w:rPr>
                <w:rFonts w:hint="eastAsia" w:ascii="宋体" w:hAnsi="宋体" w:cs="宋体"/>
                <w:color w:val="000000"/>
                <w:sz w:val="18"/>
                <w:szCs w:val="18"/>
              </w:rPr>
            </w:pPr>
            <w:r>
              <w:rPr>
                <w:rFonts w:hint="eastAsia" w:ascii="宋体" w:hAnsi="宋体" w:cs="宋体"/>
                <w:color w:val="000000"/>
                <w:sz w:val="18"/>
                <w:szCs w:val="18"/>
              </w:rPr>
              <w:t xml:space="preserve">《禁止非医学需要的胎儿性别鉴定和选择性别人工终止妊娠的规定》第二十条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介绍、组织孕妇实施非医学需要的胎儿性别鉴定或者选择性别人工终止妊娠</w:t>
            </w:r>
            <w:r>
              <w:rPr>
                <w:rFonts w:hint="eastAsia" w:ascii="宋体" w:hAnsi="宋体" w:cs="宋体"/>
                <w:color w:val="000000"/>
                <w:sz w:val="18"/>
                <w:szCs w:val="18"/>
                <w:lang w:eastAsia="zh-CN"/>
              </w:rPr>
              <w:t xml:space="preserve">的</w:t>
            </w:r>
            <w:r>
              <w:rPr>
                <w:rFonts w:hint="eastAsia" w:ascii="宋体" w:hAnsi="宋体" w:cs="宋体"/>
                <w:color w:val="000000"/>
                <w:sz w:val="18"/>
                <w:szCs w:val="18"/>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40" w:lineRule="exact"/>
              <w:ind/>
              <w:jc w:val="left"/>
              <w:rPr>
                <w:rFonts w:hint="eastAsia" w:ascii="宋体" w:hAnsi="宋体" w:cs="宋体"/>
                <w:color w:val="000000"/>
                <w:sz w:val="18"/>
                <w:szCs w:val="18"/>
              </w:rPr>
            </w:pPr>
            <w:r>
              <w:rPr>
                <w:rFonts w:hint="eastAsia" w:ascii="宋体" w:hAnsi="宋体" w:cs="宋体"/>
                <w:color w:val="000000"/>
                <w:sz w:val="18"/>
                <w:szCs w:val="18"/>
              </w:rPr>
              <w:t xml:space="preserve">《禁止非医学需要的胎儿性别鉴定和选择性别人工终止妊娠的规定》第二十三条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对从事母婴保健工作的人员违反《中华人民共和国母婴保健法》规定，出具有关虚假医学证明或者进行胎儿性别鉴定的处罚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《中华人民共和国母婴保健法》第三十七条</w:t>
            </w:r>
            <w:r>
              <w:rPr>
                <w:rFonts w:hint="eastAsia" w:ascii="宋体" w:hAnsi="宋体" w:cs="宋体"/>
                <w:color w:val="000000"/>
                <w:sz w:val="18"/>
                <w:szCs w:val="18"/>
              </w:rPr>
              <w:t xml:space="preserve"> 从事母婴保健工作的人员违反本法规定，出具有关虚假医学证明或者进行胎儿性别鉴定的，由医疗保健机构或者卫生行政部门根据情节给予行政处分；情节严重的，依法取消执业资格。</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《贵州省母婴保健条例》第三十三条 </w:t>
            </w:r>
            <w:r>
              <w:rPr>
                <w:rFonts w:hint="eastAsia" w:ascii="宋体" w:hAnsi="宋体" w:cs="宋体"/>
                <w:b w:val="0"/>
                <w:bCs/>
                <w:color w:val="000000"/>
                <w:sz w:val="18"/>
                <w:szCs w:val="18"/>
              </w:rPr>
              <w:t xml:space="preserve">从事母婴保健的工作人员违反本条例有关规定进行胎儿性别鉴定或者出具虚假医学证明的，由医疗保健机构或者卫生行政部门给予行政处分;卫生行政部门可并处1000元以上5000元以下的罚款;情节严重的，取消其执业资格。</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ascii="宋体" w:hAnsi="宋体" w:cs="宋体"/>
                <w:b/>
                <w:color w:val="000000"/>
                <w:sz w:val="18"/>
                <w:szCs w:val="18"/>
              </w:rPr>
            </w:pPr>
            <w:r>
              <w:rPr>
                <w:rFonts w:hint="eastAsia" w:ascii="宋体" w:hAnsi="宋体" w:cs="宋体"/>
                <w:b/>
                <w:color w:val="000000"/>
                <w:sz w:val="18"/>
                <w:szCs w:val="18"/>
              </w:rPr>
            </w:r>
            <w:r>
              <w:rPr>
                <w:rFonts w:hint="eastAsia" w:ascii="宋体" w:hAnsi="宋体" w:cs="宋体"/>
                <w:b/>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对在碘盐的加工、运输、经营过程中不符合国家卫生标准的处罚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《食盐加碘消除碘缺乏危害管理条例》（国务院令第163号，1994年8月23日发布）</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《食盐加碘消除碘缺乏危害管理条例》第二十七条</w:t>
            </w:r>
            <w:r>
              <w:rPr>
                <w:rFonts w:hint="eastAsia" w:ascii="宋体" w:hAnsi="宋体" w:cs="宋体"/>
                <w:color w:val="000000"/>
                <w:sz w:val="18"/>
                <w:szCs w:val="18"/>
              </w:rPr>
              <w:t xml:space="preserve"> 违反本条例的规定, 在碘盐的加工、运输、经营过程中不符合国家卫生标准的, 由县级以上人民政府卫生行政部门责令责任者改正, 可以并处该盐产品价值3倍以下的罚款。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对出厂碘盐未予包装或者包装不符合国家卫生标准的处罚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《食盐加碘消除碘缺乏危害管理条例》第二十八条</w:t>
            </w:r>
            <w:r>
              <w:rPr>
                <w:rFonts w:hint="eastAsia" w:ascii="宋体" w:hAnsi="宋体" w:cs="宋体"/>
                <w:color w:val="000000"/>
                <w:sz w:val="18"/>
                <w:szCs w:val="18"/>
              </w:rPr>
              <w:t xml:space="preserve"> 违反本条例的规定, 出厂碘盐未予包装或者包装不符合国家卫生标准的, 由县级以上人民政府卫生行政部门责令改正, 可以并处该盐产品价值3倍以下的罚款。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对在缺碘地区生产、销售的食品和副食品中加非碘盐的处罚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《食盐加碘消除碘缺乏危害管理条例》第二十九条</w:t>
            </w:r>
            <w:r>
              <w:rPr>
                <w:rFonts w:hint="eastAsia" w:ascii="宋体" w:hAnsi="宋体" w:cs="宋体"/>
                <w:color w:val="000000"/>
                <w:sz w:val="18"/>
                <w:szCs w:val="18"/>
              </w:rPr>
              <w:t xml:space="preserve"> 违反本条例的规定, 在缺碘地区生产、销售的食品和副食品中加非碘盐的, 由县级以上人民政府卫生行政部门责令改正, 没收违法所得,可以并处该产品价值1倍以下的罚款。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对未取得《化妆品生产企业卫生许可证》的企业擅自生产化妆品的处罚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《化妆品卫生监督条例》（国务院1989年9月26日批准，卫生部令第3号，1989年11月13日发布）</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《化妆品卫生监督条例》第二十四条</w:t>
            </w:r>
            <w:r>
              <w:rPr>
                <w:rFonts w:hint="eastAsia" w:ascii="宋体" w:hAnsi="宋体" w:cs="宋体"/>
                <w:color w:val="000000"/>
                <w:sz w:val="18"/>
                <w:szCs w:val="18"/>
              </w:rPr>
              <w:t xml:space="preserve"> 未取得《化妆品生产企业卫生许可证》的企业擅自生产化妆品的，责令该企业停产，没收产品及违法所得，并且可以处违法所得3到5倍的罚款。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对检疫传染病病人、病原携带者、疑似检疫传染病病人和与其密切接触者隐瞒真实情况、逃避交通卫生检疫的处罚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《国内交通卫生检疫条例》（国务院令第254号，1998年11月28日发布）</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0"/>
              <w:rPr>
                <w:rFonts w:hint="eastAsia" w:ascii="宋体" w:hAnsi="宋体" w:cs="宋体"/>
                <w:color w:val="000000"/>
                <w:sz w:val="18"/>
                <w:szCs w:val="18"/>
              </w:rPr>
            </w:pPr>
            <w:r>
              <w:rPr>
                <w:rFonts w:hint="eastAsia" w:ascii="宋体" w:hAnsi="宋体" w:cs="宋体"/>
                <w:color w:val="000000"/>
                <w:sz w:val="18"/>
                <w:szCs w:val="18"/>
              </w:rPr>
              <w:t xml:space="preserve">《国内交通卫生检疫条例》第十三条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对在非检疫传染病疫区的交通工具上发现检疫传染病病人、病原携带者、疑似检疫传染病病人时，交通工具负责人未依照本条例规定采取措施的处罚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firstLine="361"/>
              <w:rPr>
                <w:rFonts w:hint="eastAsia" w:ascii="宋体" w:hAnsi="宋体" w:cs="宋体"/>
                <w:color w:val="000000"/>
                <w:sz w:val="18"/>
                <w:szCs w:val="18"/>
              </w:rPr>
            </w:pPr>
            <w:r>
              <w:rPr>
                <w:rFonts w:hint="eastAsia" w:ascii="宋体" w:hAnsi="宋体" w:cs="宋体"/>
                <w:b/>
                <w:color w:val="000000"/>
                <w:sz w:val="18"/>
                <w:szCs w:val="18"/>
              </w:rPr>
              <w:t xml:space="preserve">《国内交通卫生检疫条例》第十四条</w:t>
            </w:r>
            <w:r>
              <w:rPr>
                <w:rFonts w:hint="eastAsia" w:ascii="宋体" w:hAnsi="宋体" w:cs="宋体"/>
                <w:color w:val="000000"/>
                <w:sz w:val="18"/>
                <w:szCs w:val="18"/>
              </w:rPr>
              <w:t xml:space="preserve"> 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对中医医疗机构出现《中华人民共和国中医药条例》第三十二条情况的处罚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《中华人民共和国中医药条例》第三十二条 中医医疗机构违反本条例的规定，有下列情形之一的，由县级以上地方人民政府负责中医药管理的部门责令限期改正；逾期不改正的，责令停业整顿，直至由原审批机关吊销其医疗机构执业许可证、取消其城镇职工基本医疗保险定点医疗机构资格，并对负有责任的</w:t>
            </w:r>
            <w:r>
              <w:rPr>
                <w:rFonts w:hint="eastAsia" w:ascii="宋体" w:hAnsi="宋体" w:cs="宋体"/>
                <w:bCs/>
                <w:color w:val="000000"/>
                <w:sz w:val="18"/>
                <w:szCs w:val="18"/>
              </w:rPr>
              <w:t xml:space="preserve">主管</w:t>
            </w:r>
            <w:r>
              <w:rPr>
                <w:rFonts w:hint="eastAsia" w:ascii="宋体" w:hAnsi="宋体" w:cs="宋体"/>
                <w:color w:val="000000"/>
                <w:sz w:val="18"/>
                <w:szCs w:val="18"/>
              </w:rPr>
              <w:t xml:space="preserve">人员和其他直接责任人员依法给予纪律处分：</w:t>
            </w:r>
            <w:r>
              <w:rPr>
                <w:rFonts w:hint="eastAsia" w:ascii="宋体" w:hAnsi="宋体" w:cs="宋体"/>
                <w:color w:val="000000"/>
                <w:sz w:val="18"/>
                <w:szCs w:val="18"/>
              </w:rPr>
            </w:r>
            <w:r>
              <w:rPr>
                <w:rFonts w:hint="eastAsia" w:ascii="宋体" w:hAnsi="宋体" w:cs="宋体"/>
                <w:color w:val="000000"/>
                <w:sz w:val="18"/>
                <w:szCs w:val="18"/>
              </w:rPr>
            </w:r>
          </w:p>
          <w:p>
            <w:pPr>
              <w:pStyle w:val="674"/>
              <w:pBdr/>
              <w:spacing w:line="260" w:lineRule="exact"/>
              <w:ind w:firstLine="360"/>
              <w:rPr>
                <w:rFonts w:hint="eastAsia" w:ascii="宋体" w:hAnsi="宋体" w:cs="宋体"/>
                <w:color w:val="000000"/>
                <w:sz w:val="18"/>
                <w:szCs w:val="18"/>
              </w:rPr>
            </w:pPr>
            <w:r>
              <w:rPr>
                <w:rFonts w:hint="eastAsia" w:ascii="宋体" w:hAnsi="宋体" w:cs="宋体"/>
                <w:color w:val="000000"/>
                <w:sz w:val="18"/>
                <w:szCs w:val="18"/>
              </w:rPr>
              <w:t xml:space="preserve">（一）不符合中医医疗机构设置标准的；（二）获得城镇职工基本医疗保险定点医疗机构资格，未按照规定向参保人员提供基本医疗服务的。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219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对出现《中华人民共和国中医药条例》第三十三条情况的处罚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《中华人民共和国中医药条例》第三十三条</w:t>
            </w:r>
            <w:r>
              <w:rPr>
                <w:rStyle w:val="694"/>
                <w:color w:val="000000"/>
                <w:sz w:val="18"/>
                <w:szCs w:val="18"/>
                <w:lang w:bidi="ar"/>
              </w:rPr>
              <w:t xml:space="preserve"> 未经批准擅自开办中医医疗机构或者未按照规定通过执业医师或者执业助理医师资格考试取得执业许可，从事中医医疗活动的，依照《中华人民共和国执业医师法》和《医疗机构管理条例》的有关规定给予处罚。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220</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对中医药教育机构不符合规定的设置标准的处罚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lang w:bidi="ar"/>
              </w:rPr>
              <w:t xml:space="preserve">《中华人民共和国中医药条例》第三十四条</w:t>
            </w:r>
            <w:r>
              <w:rPr>
                <w:rStyle w:val="694"/>
                <w:color w:val="000000"/>
                <w:sz w:val="18"/>
                <w:szCs w:val="18"/>
                <w:lang w:bidi="ar"/>
              </w:rPr>
              <w:t xml:space="preserve"> 中医药教育机构违反本条例的规定，有下列情形之一的，由</w:t>
            </w:r>
            <w:r>
              <w:rPr>
                <w:rFonts w:hint="eastAsia" w:ascii="宋体" w:hAnsi="宋体" w:cs="宋体"/>
                <w:bCs/>
                <w:color w:val="000000"/>
                <w:sz w:val="18"/>
                <w:szCs w:val="18"/>
              </w:rPr>
              <w:t xml:space="preserve">县级</w:t>
            </w:r>
            <w:r>
              <w:rPr>
                <w:rStyle w:val="694"/>
                <w:color w:val="000000"/>
                <w:sz w:val="18"/>
                <w:szCs w:val="18"/>
                <w:lang w:bidi="ar"/>
              </w:rPr>
              <w:t xml:space="preserve">以上地方人民政府负责中医药管理的部门责令限期改正；逾期不改正的，由原审批机关予以撤销：（一）不符合规定的设置标准的；（二）没有建立符合规定标准的临床教学基地的。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221</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对中医诊所超出备案范围开展医疗活动的处罚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123"/>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222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对经考核取得医师资格的中医医师超出注册的执业范围从事医疗活动的处罚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223</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对违规举办中医诊所、炮制中药饮片、委托配制中药制剂应当备案而未备案，或者备案时提供虚假材料的处罚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《中华人民共和国中医药法》第五十六条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医疗机构应用传统工艺配制中药制剂未依照本法规定备案，或者未按照备案材料载明的要求配制中药制剂的，按生产假药给予处罚。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224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对小包装食盐的加工，不符合国家质量和卫生标准，未取得当地卫生行政管理部门核发的卫生许可证的处罚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《贵州省食盐管理条例》（2004年5月28日贵州省第十届人民代表大会常务委员会第八次会议通过《贵州省部分地方性法规条款修改案》修正）</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《贵州省食盐管理条例》第二十</w:t>
            </w:r>
            <w:r>
              <w:rPr>
                <w:rFonts w:hint="eastAsia" w:ascii="宋体" w:hAnsi="宋体" w:cs="宋体"/>
                <w:bCs/>
                <w:color w:val="000000"/>
                <w:sz w:val="18"/>
                <w:szCs w:val="18"/>
                <w:lang w:eastAsia="zh-CN"/>
              </w:rPr>
              <w:t xml:space="preserve">一</w:t>
            </w:r>
            <w:r>
              <w:rPr>
                <w:rFonts w:hint="eastAsia" w:ascii="宋体" w:hAnsi="宋体" w:cs="宋体"/>
                <w:bCs/>
                <w:color w:val="000000"/>
                <w:sz w:val="18"/>
                <w:szCs w:val="18"/>
              </w:rPr>
              <w:t xml:space="preserve">条 违反本条例第十</w:t>
            </w:r>
            <w:r>
              <w:rPr>
                <w:rFonts w:hint="eastAsia" w:ascii="宋体" w:hAnsi="宋体" w:cs="宋体"/>
                <w:bCs/>
                <w:color w:val="000000"/>
                <w:sz w:val="18"/>
                <w:szCs w:val="18"/>
                <w:lang w:eastAsia="zh-CN"/>
              </w:rPr>
              <w:t xml:space="preserve">六</w:t>
            </w:r>
            <w:r>
              <w:rPr>
                <w:rFonts w:hint="eastAsia" w:ascii="宋体" w:hAnsi="宋体" w:cs="宋体"/>
                <w:bCs/>
                <w:color w:val="000000"/>
                <w:sz w:val="18"/>
                <w:szCs w:val="18"/>
              </w:rPr>
              <w:t xml:space="preserve">条第一款规定的，由县级以上卫生、技术监督行政主管部门责令改正，可以并处该食盐价值1倍以下的罚款。</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360"/>
              <w:rPr>
                <w:rFonts w:hint="eastAsia" w:ascii="宋体" w:hAnsi="宋体" w:cs="宋体"/>
                <w:bCs/>
                <w:color w:val="000000"/>
                <w:sz w:val="18"/>
                <w:szCs w:val="18"/>
              </w:rPr>
            </w:pPr>
            <w:r>
              <w:rPr>
                <w:rFonts w:hint="eastAsia" w:ascii="宋体" w:hAnsi="宋体" w:cs="宋体"/>
                <w:bCs/>
                <w:color w:val="000000"/>
                <w:sz w:val="18"/>
                <w:szCs w:val="18"/>
              </w:rPr>
              <w:t xml:space="preserve">第十</w:t>
            </w:r>
            <w:r>
              <w:rPr>
                <w:rFonts w:hint="eastAsia" w:ascii="宋体" w:hAnsi="宋体" w:cs="宋体"/>
                <w:bCs/>
                <w:color w:val="000000"/>
                <w:sz w:val="18"/>
                <w:szCs w:val="18"/>
                <w:lang w:eastAsia="zh-CN"/>
              </w:rPr>
              <w:t xml:space="preserve">六</w:t>
            </w:r>
            <w:r>
              <w:rPr>
                <w:rFonts w:hint="eastAsia" w:ascii="宋体" w:hAnsi="宋体" w:cs="宋体"/>
                <w:bCs/>
                <w:color w:val="000000"/>
                <w:sz w:val="18"/>
                <w:szCs w:val="18"/>
              </w:rPr>
              <w:t xml:space="preserve">条</w:t>
            </w:r>
            <w:r>
              <w:rPr>
                <w:rFonts w:hint="eastAsia" w:ascii="宋体" w:hAnsi="宋体" w:cs="宋体"/>
                <w:bCs/>
                <w:color w:val="000000"/>
                <w:sz w:val="18"/>
                <w:szCs w:val="18"/>
                <w:lang w:val="en-US" w:eastAsia="zh-CN"/>
              </w:rPr>
              <w:t xml:space="preserve">  小包装食盐的加工，必须符合国家质量和卫生标准，并取得县级人民政府卫生行政部门核发的卫生许可证。 </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lang w:val="en-US" w:eastAsia="zh-CN"/>
              </w:rPr>
              <w:t xml:space="preserve">    小包装食盐的加工业务由各级盐业公司负责，其他任何单位和个人不得从事小包装食盐的加工业务。</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pacing w:line="260" w:lineRule="exact"/>
              <w:ind w:firstLine="360"/>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225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对食盐的运输、储存不符合国家卫生标准的处罚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1"/>
              <w:rPr>
                <w:rFonts w:hint="eastAsia" w:ascii="宋体" w:hAnsi="宋体" w:cs="宋体"/>
                <w:bCs/>
                <w:color w:val="000000"/>
                <w:sz w:val="18"/>
                <w:szCs w:val="18"/>
              </w:rPr>
            </w:pPr>
            <w:r>
              <w:rPr>
                <w:rFonts w:hint="eastAsia" w:ascii="宋体" w:hAnsi="宋体" w:cs="宋体"/>
                <w:b/>
                <w:color w:val="000000"/>
                <w:sz w:val="18"/>
                <w:szCs w:val="18"/>
              </w:rPr>
              <w:t xml:space="preserve">《贵州省食盐管理条例》</w:t>
            </w:r>
            <w:r>
              <w:rPr>
                <w:rFonts w:hint="eastAsia" w:ascii="宋体" w:hAnsi="宋体" w:cs="宋体"/>
                <w:bCs/>
                <w:color w:val="000000"/>
                <w:sz w:val="18"/>
                <w:szCs w:val="18"/>
                <w:lang w:val="en-US" w:eastAsia="zh-CN"/>
              </w:rPr>
              <w:t xml:space="preserve"> 第二十二条  违反本条例第十七条规定，食盐的运输、储存不符合国家卫生标准的，由县级以上人民政府卫生行政部门按照有关法律、法规的规定处罚。</w:t>
            </w: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r>
            <w:r>
              <w:rPr>
                <w:rFonts w:hint="eastAsia" w:ascii="宋体" w:hAnsi="宋体" w:cs="宋体"/>
                <w:bCs/>
                <w:color w:val="000000"/>
                <w:sz w:val="18"/>
                <w:szCs w:val="18"/>
              </w:rPr>
            </w:r>
          </w:p>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bCs/>
                <w:color w:val="000000"/>
                <w:sz w:val="18"/>
                <w:szCs w:val="18"/>
              </w:rPr>
              <w:t xml:space="preserve">第</w:t>
            </w:r>
            <w:r>
              <w:rPr>
                <w:rFonts w:hint="eastAsia" w:ascii="宋体" w:hAnsi="宋体" w:cs="宋体"/>
                <w:bCs/>
                <w:color w:val="000000"/>
                <w:sz w:val="18"/>
                <w:szCs w:val="18"/>
                <w:lang w:eastAsia="zh-CN"/>
              </w:rPr>
              <w:t xml:space="preserve">十七</w:t>
            </w:r>
            <w:r>
              <w:rPr>
                <w:rFonts w:hint="eastAsia" w:ascii="宋体" w:hAnsi="宋体" w:cs="宋体"/>
                <w:bCs/>
                <w:color w:val="000000"/>
                <w:sz w:val="18"/>
                <w:szCs w:val="18"/>
              </w:rPr>
              <w:t xml:space="preserve">条 食盐的运输、储存应当做到防晒、干燥、安全、卫生，与非食用盐分库或分垛存放，并设明显标志。严禁与有毒有害物质混放或同载运输。</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226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对故意包庇、隐藏计划外生育对象的处罚——所依据法律法规已经不合时宜，应该废止</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10"/>
              <w:rPr>
                <w:rFonts w:hint="eastAsia" w:ascii="宋体" w:hAnsi="宋体" w:cs="宋体"/>
                <w:color w:val="000000"/>
                <w:sz w:val="18"/>
                <w:szCs w:val="18"/>
              </w:rPr>
            </w:pPr>
            <w:r>
              <w:rPr>
                <w:rFonts w:hint="eastAsia" w:ascii="宋体" w:hAnsi="宋体" w:cs="宋体"/>
                <w:bCs/>
                <w:color w:val="000000"/>
                <w:sz w:val="18"/>
                <w:szCs w:val="18"/>
              </w:rPr>
              <w:t xml:space="preserve">《贵州省计划生育管理办法》第三十二条  有下列行为之一，尚不构成犯罪的，由县级以上人民政府计划生育行政主管部门责令改正，并视情节轻重，给予以下处罚：</w:t>
            </w:r>
            <w:r>
              <w:rPr>
                <w:rFonts w:hint="eastAsia" w:ascii="宋体" w:hAnsi="宋体" w:cs="宋体"/>
                <w:bCs/>
                <w:color w:val="000000"/>
                <w:sz w:val="18"/>
                <w:szCs w:val="18"/>
              </w:rPr>
              <w:br w:type="textWrapping" w:clear="all"/>
            </w:r>
            <w:r>
              <w:rPr>
                <w:rFonts w:hint="eastAsia" w:ascii="宋体" w:hAnsi="宋体" w:cs="宋体"/>
                <w:bCs/>
                <w:color w:val="000000"/>
                <w:sz w:val="18"/>
                <w:szCs w:val="18"/>
              </w:rPr>
              <w:t xml:space="preserve">（三）对故意包庇、隐藏计划外生育对象的，处以500元以上1000元以下罚款。</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9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227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对出现《医疗器械监督管理条例》第六十八条情况的处罚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（一）医疗器械生产企业未按照要求提交质量管理体系自查报告的；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（二）医疗器械经营企业、使用单位未依照本条例规定建立并执行医疗器械进货查验记录制度的；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（三）从事第二类、第三类医疗器械批发业务以及第三类医疗器械零售业务的经营企业未依照本条例规定建立并执行销售记录制度的；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（四）对重复使用的医疗器械，医疗器械使用单位未按照消毒和管理的规定进行处理的；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（五）医疗器械使用单位重复使用一次性使用的医疗器械，或者未按照规定销毁使用过的一次性使用的医疗器械的；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（六）对需要定期检查、检验、校准、保养、维护的医疗器械，医疗器械使用单位未按照产品说明书要求检查、检验、校准、保养、维护并予以记录，及时进行分析、评估，确保医疗器械处于良好状态的；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（七）医疗器械使用单位未妥善保存购入第三类医疗器械的原始资料，或者未按照规定将大型医疗器械以及植入和介入类医疗器械的信息记载到病历等相关记录中的；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（八）医疗器械使用单位发现使用的医疗器械存在安全隐患未立即停止使用、通知检修，或者继续使用经检修仍不能达到使用安全标准的医疗器械的；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（九）医疗器械使用单位违规使用大型医用设备，不能保障医疗质量安全的；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十）医疗器械生产经营企业、使用单位未依照本条例规定开展医疗器械不良事件监测，未按照要求报告不良事件，或者对医疗器械不良事件监测技术机构、食品药品监督管理部门开展的不良事件调查不予配合的。</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   </w:t>
            </w:r>
            <w:r>
              <w:rPr>
                <w:rFonts w:hint="eastAsia"/>
                <w:color w:val="000000"/>
                <w:sz w:val="18"/>
                <w:szCs w:val="18"/>
              </w:rPr>
            </w:r>
            <w:r>
              <w:rPr>
                <w:rFonts w:hint="eastAsia"/>
                <w:color w:val="000000"/>
                <w:sz w:val="18"/>
                <w:szCs w:val="18"/>
              </w:rPr>
            </w:r>
          </w:p>
        </w:tc>
        <w:tc>
          <w:tcPr>
            <w:tcBorders/>
            <w:tcW w:w="4590" w:type="dxa"/>
            <w:vAlign w:val="center"/>
            <w:textDirection w:val="lrTb"/>
            <w:noWrap w:val="false"/>
          </w:tcPr>
          <w:p>
            <w:pPr>
              <w:pStyle w:val="896"/>
              <w:pBdr/>
              <w:shd w:val="clear" w:color="auto" w:fill="ffffff"/>
              <w:spacing w:after="0" w:afterAutospacing="0" w:before="0" w:beforeAutospacing="0" w:line="260" w:lineRule="exact"/>
              <w:ind/>
              <w:jc w:val="both"/>
              <w:rPr>
                <w:rFonts w:hint="eastAsia"/>
                <w:bCs/>
                <w:color w:val="000000"/>
                <w:sz w:val="18"/>
                <w:szCs w:val="18"/>
              </w:rPr>
            </w:pPr>
            <w:r>
              <w:rPr>
                <w:rFonts w:hint="eastAsia"/>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bCs/>
                <w:color w:val="000000"/>
                <w:sz w:val="18"/>
                <w:szCs w:val="18"/>
              </w:rPr>
            </w:r>
            <w:r>
              <w:rPr>
                <w:rFonts w:hint="eastAsia"/>
                <w:bCs/>
                <w:color w:val="000000"/>
                <w:sz w:val="18"/>
                <w:szCs w:val="18"/>
              </w:rPr>
            </w:r>
          </w:p>
        </w:tc>
        <w:tc>
          <w:tcPr>
            <w:tcBorders/>
            <w:tcW w:w="1170" w:type="dxa"/>
            <w:vAlign w:val="center"/>
            <w:textDirection w:val="lrTb"/>
            <w:noWrap w:val="false"/>
          </w:tcPr>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1、《行政处罚法》</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bCs/>
                <w:color w:val="000000"/>
                <w:sz w:val="18"/>
                <w:szCs w:val="18"/>
              </w:rPr>
            </w:pPr>
            <w:r>
              <w:rPr>
                <w:rFonts w:hint="eastAsia"/>
                <w:color w:val="000000"/>
                <w:sz w:val="18"/>
                <w:szCs w:val="18"/>
              </w:rPr>
              <w:t xml:space="preserve">第15、31、37、38、39、40、42条。</w:t>
            </w:r>
            <w:r>
              <w:rPr>
                <w:rFonts w:hint="eastAsia"/>
                <w:bCs/>
                <w:color w:val="000000"/>
                <w:sz w:val="18"/>
                <w:szCs w:val="18"/>
              </w:rPr>
            </w:r>
            <w:r>
              <w:rPr>
                <w:rFonts w:hint="eastAsia"/>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228</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对</w:t>
            </w:r>
            <w:r>
              <w:rPr>
                <w:rFonts w:hint="eastAsia" w:ascii="宋体" w:hAnsi="宋体" w:cs="宋体"/>
                <w:color w:val="000000"/>
                <w:sz w:val="18"/>
                <w:szCs w:val="18"/>
                <w:lang w:eastAsia="zh-CN" w:bidi="ar"/>
              </w:rPr>
              <w:t xml:space="preserve">医疗机构</w:t>
            </w:r>
            <w:r>
              <w:rPr>
                <w:rFonts w:hint="eastAsia" w:ascii="宋体" w:hAnsi="宋体" w:cs="宋体"/>
                <w:color w:val="000000"/>
                <w:sz w:val="18"/>
                <w:szCs w:val="18"/>
                <w:lang w:val="en-US" w:eastAsia="zh-CN" w:bidi="ar-SA"/>
              </w:rPr>
              <w:t xml:space="preserve">超规划、越权或违法实施大型医用设备配置许可的</w:t>
            </w:r>
            <w:r>
              <w:rPr>
                <w:rFonts w:hint="eastAsia" w:ascii="宋体" w:hAnsi="宋体" w:cs="宋体"/>
                <w:color w:val="000000"/>
                <w:sz w:val="18"/>
                <w:szCs w:val="18"/>
                <w:lang w:bidi="ar"/>
              </w:rPr>
              <w:t xml:space="preserve">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val="en-US" w:eastAsia="zh-CN" w:bidi="ar-SA"/>
              </w:rPr>
              <w:t xml:space="preserve">《大型医用设备配置与使用管理办法（试行）》第四十四条 违反本办法规定，超规划、越权或违法实施大型医用设备配置许可的，依据《行政许可法》、《医疗器械监督管理条例》等有关规定予以处理。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color w:val="000000"/>
                <w:sz w:val="18"/>
                <w:szCs w:val="18"/>
              </w:rPr>
            </w:r>
            <w:r>
              <w:rPr>
                <w:rFonts w:hint="eastAsia"/>
                <w:color w:val="000000"/>
                <w:sz w:val="18"/>
                <w:szCs w:val="18"/>
              </w:rPr>
            </w:r>
          </w:p>
        </w:tc>
        <w:tc>
          <w:tcPr>
            <w:tcBorders/>
            <w:tcW w:w="1170" w:type="dxa"/>
            <w:vAlign w:val="center"/>
            <w:textDirection w:val="lrTb"/>
            <w:noWrap w:val="false"/>
          </w:tcPr>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1、《行政处罚法》</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第15、31、37、38、39、40、42条。</w:t>
            </w:r>
            <w:r>
              <w:rPr>
                <w:rFonts w:hint="eastAsia"/>
                <w:color w:val="000000"/>
                <w:sz w:val="18"/>
                <w:szCs w:val="18"/>
              </w:rPr>
            </w:r>
            <w:r>
              <w:rPr>
                <w:rFonts w:hint="eastAsia"/>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eastAsia="宋体"/>
                <w:color w:val="000000"/>
                <w:sz w:val="18"/>
                <w:szCs w:val="18"/>
                <w:lang w:eastAsia="zh-CN"/>
              </w:rPr>
            </w:pPr>
            <w:r>
              <w:rPr>
                <w:rFonts w:hint="eastAsia" w:eastAsia="宋体"/>
                <w:color w:val="000000"/>
                <w:sz w:val="18"/>
                <w:szCs w:val="18"/>
                <w:lang w:eastAsia="zh-CN"/>
              </w:rPr>
            </w:r>
            <w:r>
              <w:rPr>
                <w:rFonts w:hint="eastAsia" w:eastAsia="宋体"/>
                <w:color w:val="000000"/>
                <w:sz w:val="18"/>
                <w:szCs w:val="18"/>
                <w:lang w:eastAsia="zh-CN"/>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229</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对</w:t>
            </w:r>
            <w:r>
              <w:rPr>
                <w:rFonts w:hint="eastAsia" w:ascii="宋体" w:hAnsi="宋体" w:cs="宋体"/>
                <w:color w:val="000000"/>
                <w:sz w:val="18"/>
                <w:szCs w:val="18"/>
                <w:lang w:val="en-US" w:eastAsia="zh-CN" w:bidi="ar-SA"/>
              </w:rPr>
              <w:t xml:space="preserve">医疗器械使用单位不按照操作规程、诊疗规范合理使用，聘用不具有相应资质、能力的人员使用大型医用设备，不能保障医疗质量安全的</w:t>
            </w:r>
            <w:r>
              <w:rPr>
                <w:rFonts w:hint="eastAsia" w:ascii="宋体" w:hAnsi="宋体" w:cs="宋体"/>
                <w:color w:val="000000"/>
                <w:sz w:val="18"/>
                <w:szCs w:val="18"/>
                <w:lang w:bidi="ar"/>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《大型医用设备配置与使用管理办法》</w:t>
            </w:r>
            <w:r>
              <w:rPr>
                <w:rFonts w:hint="eastAsia" w:ascii="宋体" w:hAnsi="宋体" w:cs="宋体"/>
                <w:color w:val="000000"/>
                <w:sz w:val="18"/>
                <w:szCs w:val="18"/>
                <w:lang w:eastAsia="zh-CN" w:bidi="ar"/>
              </w:rPr>
              <w:t xml:space="preserve">（试用）</w:t>
            </w:r>
            <w:r>
              <w:rPr>
                <w:rFonts w:hint="eastAsia" w:ascii="宋体" w:hAnsi="宋体" w:cs="宋体"/>
                <w:color w:val="000000"/>
                <w:sz w:val="18"/>
                <w:szCs w:val="18"/>
                <w:lang w:bidi="ar"/>
              </w:rPr>
              <w:t xml:space="preserve">第</w:t>
            </w:r>
            <w:r>
              <w:rPr>
                <w:rFonts w:hint="eastAsia" w:ascii="宋体" w:hAnsi="宋体" w:cs="宋体"/>
                <w:color w:val="000000"/>
                <w:sz w:val="18"/>
                <w:szCs w:val="18"/>
                <w:lang w:eastAsia="zh-CN" w:bidi="ar"/>
              </w:rPr>
              <w:t xml:space="preserve">四十五</w:t>
            </w:r>
            <w:r>
              <w:rPr>
                <w:rFonts w:hint="eastAsia" w:ascii="宋体" w:hAnsi="宋体" w:cs="宋体"/>
                <w:color w:val="000000"/>
                <w:sz w:val="18"/>
                <w:szCs w:val="18"/>
                <w:lang w:bidi="ar"/>
              </w:rPr>
              <w:t xml:space="preserve">条  </w:t>
            </w:r>
            <w:r>
              <w:rPr>
                <w:rFonts w:hint="eastAsia" w:ascii="宋体" w:hAnsi="宋体" w:eastAsia="宋体" w:cs="宋体"/>
                <w:b w:val="0"/>
                <w:i w:val="0"/>
                <w:caps w:val="0"/>
                <w:color w:val="000000"/>
                <w:spacing w:val="0"/>
                <w:sz w:val="24"/>
                <w:szCs w:val="24"/>
                <w:shd w:val="clear" w:color="auto" w:fill="ffffff"/>
              </w:rPr>
              <w:t xml:space="preserve">　</w:t>
            </w:r>
            <w:r>
              <w:rPr>
                <w:rFonts w:hint="eastAsia" w:ascii="宋体" w:hAnsi="宋体" w:cs="宋体"/>
                <w:color w:val="000000"/>
                <w:sz w:val="18"/>
                <w:szCs w:val="18"/>
                <w:lang w:val="en-US" w:eastAsia="zh-CN" w:bidi="ar-SA"/>
              </w:rPr>
              <w:t xml:space="preserve">医疗器械使用单位不按照操作规程、诊疗规范合理使用，聘用不具有相应资质、能力的人员使用大型医用设备，不能保障医疗质量安全的，由县级以上卫生健康行政部门依法予以处理。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color w:val="000000"/>
                <w:sz w:val="18"/>
                <w:szCs w:val="18"/>
              </w:rPr>
            </w:r>
            <w:r>
              <w:rPr>
                <w:rFonts w:hint="eastAsia"/>
                <w:color w:val="000000"/>
                <w:sz w:val="18"/>
                <w:szCs w:val="18"/>
              </w:rPr>
            </w:r>
          </w:p>
        </w:tc>
        <w:tc>
          <w:tcPr>
            <w:tcBorders/>
            <w:tcW w:w="1170" w:type="dxa"/>
            <w:vAlign w:val="center"/>
            <w:textDirection w:val="lrTb"/>
            <w:noWrap w:val="false"/>
          </w:tcPr>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1、《行政处罚法》</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第15、31、37、38、39、40、42条。</w:t>
            </w:r>
            <w:r>
              <w:rPr>
                <w:rFonts w:hint="eastAsia"/>
                <w:color w:val="000000"/>
                <w:sz w:val="18"/>
                <w:szCs w:val="18"/>
              </w:rPr>
            </w:r>
            <w:r>
              <w:rPr>
                <w:rFonts w:hint="eastAsia"/>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230</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对擅自生产、收购、经营毒性药品的单位或者个人从的处罚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《医疗用毒性药品管理办法》第十一条　对违反本办法的规定，擅自生产、收购、经营毒性药品的单位或者个人，由县以上卫生行政部门没收其全部毒性药品，并处以警告或按非法所得的5至10倍罚款。情节严重、致人伤残或死亡，构成犯罪的，由司法机关依法追究其刑事责任。</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color w:val="000000"/>
                <w:sz w:val="18"/>
                <w:szCs w:val="18"/>
              </w:rPr>
            </w:r>
            <w:r>
              <w:rPr>
                <w:rFonts w:hint="eastAsia"/>
                <w:color w:val="000000"/>
                <w:sz w:val="18"/>
                <w:szCs w:val="18"/>
              </w:rPr>
            </w:r>
          </w:p>
        </w:tc>
        <w:tc>
          <w:tcPr>
            <w:tcBorders/>
            <w:tcW w:w="1170" w:type="dxa"/>
            <w:vAlign w:val="center"/>
            <w:textDirection w:val="lrTb"/>
            <w:noWrap w:val="false"/>
          </w:tcPr>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1、《行政处罚法》</w:t>
            </w:r>
            <w:r>
              <w:rPr>
                <w:rFonts w:hint="eastAsia"/>
                <w:color w:val="000000"/>
                <w:sz w:val="18"/>
                <w:szCs w:val="18"/>
              </w:rPr>
            </w:r>
            <w:r>
              <w:rPr>
                <w:rFonts w:hint="eastAsia"/>
                <w:color w:val="000000"/>
                <w:sz w:val="18"/>
                <w:szCs w:val="18"/>
              </w:rPr>
            </w:r>
          </w:p>
          <w:p>
            <w:pPr>
              <w:pStyle w:val="896"/>
              <w:pBdr/>
              <w:shd w:val="clear" w:color="auto" w:fill="ffffff"/>
              <w:spacing w:after="0" w:afterAutospacing="0" w:before="0" w:beforeAutospacing="0" w:line="260" w:lineRule="exact"/>
              <w:ind/>
              <w:jc w:val="both"/>
              <w:rPr>
                <w:rFonts w:hint="eastAsia"/>
                <w:color w:val="000000"/>
                <w:sz w:val="18"/>
                <w:szCs w:val="18"/>
              </w:rPr>
            </w:pPr>
            <w:r>
              <w:rPr>
                <w:rFonts w:hint="eastAsia"/>
                <w:color w:val="000000"/>
                <w:sz w:val="18"/>
                <w:szCs w:val="18"/>
              </w:rPr>
              <w:t xml:space="preserve">第15、31、37、38、39、40、42条。</w:t>
            </w:r>
            <w:r>
              <w:rPr>
                <w:rFonts w:hint="eastAsia"/>
                <w:color w:val="000000"/>
                <w:sz w:val="18"/>
                <w:szCs w:val="18"/>
              </w:rPr>
            </w:r>
            <w:r>
              <w:rPr>
                <w:rFonts w:hint="eastAsia"/>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231</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b/>
                <w:bCs/>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对医疗、预防、保健机构未按照《医师执业注册管理办法》 第十八条规定履行报告职责，导致严重后果的处罚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lang w:bidi="ar"/>
              </w:rPr>
            </w:pPr>
            <w:r>
              <w:rPr>
                <w:rFonts w:hint="eastAsia" w:ascii="宋体" w:hAnsi="宋体" w:cs="宋体"/>
                <w:color w:val="000000"/>
                <w:sz w:val="18"/>
                <w:szCs w:val="18"/>
                <w:lang w:bidi="ar"/>
              </w:rPr>
              <w:t xml:space="preserve">《医师执业注册管理办法》 第二十三条 第一款  医疗、预防、保健机构未按照本办法第十八条规定履行报告职责，导致严重后果的，由县级以上卫生计生行政部门依据《执业医师法》第四十一条规定进行处理。</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《医师执业注册管理办法》 第十八条 医师注册后有下列情形之一的，医师个人或者其所在的医疗、预防、保健机构，应当自知道或者应当知道之日起30日内报告注册主管部门，办理注销注册：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（一）死亡或者被宣告失踪的； （二）受刑事处罚的； （三）受吊销《医师执业证书》行政处罚的； （四）医师定期考核不合格，并经培训后再次考核仍不合格的； （五）连续两个考核周期未参加医师定期考核的； （六）中止医师执业活动满二年的； （七）身体健康状况不适宜继续执业的； （八）出借、出租、抵押、转让、涂改《医师执业证书》的； （九）在医师资格考试中参与有组织作弊的； （十）本人主动申请的； （十一）国家卫生计生委规定不宜从事医疗、预防、保健业务的其他情形的。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《执业医师法》第四十一条 医疗、预防、保健机构未依照本法第十六条的规定履行报告职责，导致严重后果的，由县级以上人民政府卫生行政部门给予警告；并对该机构的行政负责人依法给予行政处分。</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line="260" w:lineRule="exact"/>
              <w:ind w:firstLine="270"/>
              <w:rPr>
                <w:rFonts w:hint="eastAsia" w:ascii="宋体" w:hAnsi="宋体" w:cs="宋体"/>
                <w:color w:val="000000"/>
                <w:sz w:val="18"/>
                <w:szCs w:val="18"/>
              </w:rPr>
            </w:pPr>
            <w:r>
              <w:rPr>
                <w:rFonts w:hint="eastAsia" w:ascii="宋体" w:hAnsi="宋体" w:cs="宋体"/>
                <w:color w:val="000000"/>
                <w:sz w:val="18"/>
                <w:szCs w:val="18"/>
                <w:lang w:bidi="ar"/>
              </w:rPr>
              <w:t xml:space="preserve">中华人民共和国国家卫生和计划生育委员会令 第13号</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《医师执业注册管理办法》已于2017年2月3日经国家卫生计生委委主任会议讨论通过，现予公布，自2017年4月1日起施行。 </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232</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center"/>
              <w:rPr>
                <w:rFonts w:hint="eastAsia" w:ascii="宋体" w:hAnsi="宋体" w:cs="宋体"/>
                <w:b/>
                <w:bCs/>
                <w:color w:val="000000"/>
                <w:sz w:val="18"/>
                <w:szCs w:val="18"/>
              </w:rPr>
            </w:pPr>
            <w:r>
              <w:rPr>
                <w:rFonts w:hint="eastAsia" w:ascii="宋体" w:hAnsi="宋体" w:cs="宋体"/>
                <w:b/>
                <w:bCs/>
                <w:color w:val="000000"/>
                <w:sz w:val="18"/>
                <w:szCs w:val="18"/>
              </w:rPr>
              <w:t xml:space="preserve">行政处罚</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对医疗、预防、保健机构未按照《医师执业注册管理办法》第十九条规定履行报告职责，导致严重后果的处罚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after="180"/>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《医师执业注册管理办法》 第二十三条 第二款  医疗、预防、保健机构未按照本办法第十九条规定履行报告职责，导致严重后果的，由县级以上卫生计生行政部门依据《执业医师法》第四十一条规定进行处理。</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《医师执业注册管理办法》 第十九条  医师注册后有下列情况之一的，其所在的医疗、预防、保健机构应当自办理相关手续之日起30日内报注册主管部门，办理备案：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（一）调离、退休、退职；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（二）被辞退、开除；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（三）省级以上卫生计生行政部门规定的其他情形。</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《执业医师法》第四十一条 医疗、预防、保健机构未依照本法第十六条的规定履行报告职责，导致严重后果的，由县级以上人民政府卫生行政部门给予警告；并对该机构的行政负责人依法给予行政处分。</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
                <w:bCs/>
                <w:color w:val="000000"/>
                <w:sz w:val="18"/>
                <w:szCs w:val="18"/>
              </w:rPr>
            </w:pPr>
            <w:r>
              <w:rPr>
                <w:rFonts w:hint="eastAsia" w:ascii="宋体" w:hAnsi="宋体" w:cs="宋体"/>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117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中华人民共和国国家卫生和计划生育委员会令 第13号</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《医师执业注册管理办法》已于2017年2月3日经国家卫生计生委委主任会议讨论通过，现予公布，自2017年4月1日起施行。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b/>
                <w:bCs/>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233</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center"/>
              <w:rPr>
                <w:rFonts w:hint="eastAsia" w:ascii="宋体" w:hAnsi="宋体" w:cs="宋体"/>
                <w:b/>
                <w:bCs/>
                <w:color w:val="000000"/>
                <w:sz w:val="18"/>
                <w:szCs w:val="18"/>
              </w:rPr>
            </w:pPr>
            <w:r>
              <w:rPr>
                <w:rFonts w:hint="eastAsia" w:ascii="宋体" w:hAnsi="宋体" w:cs="宋体"/>
                <w:b/>
                <w:bCs/>
                <w:color w:val="000000"/>
                <w:sz w:val="18"/>
                <w:szCs w:val="18"/>
              </w:rPr>
              <w:t xml:space="preserve">行政处罚</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对违反《中医诊所备案管理暂行办法》规定，未经县级中医药主管部门备案擅自执业的处罚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《中医诊所备案管理暂行办法》 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中华人民共和国国家卫生和计划生育委员会令 第 14 号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《中医诊所备案管理暂行办法》自2017年12月1日起施行。</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234</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center"/>
              <w:rPr>
                <w:rFonts w:hint="eastAsia" w:ascii="宋体" w:hAnsi="宋体" w:cs="宋体"/>
                <w:b/>
                <w:bCs/>
                <w:color w:val="000000"/>
                <w:sz w:val="18"/>
                <w:szCs w:val="18"/>
              </w:rPr>
            </w:pPr>
            <w:r>
              <w:rPr>
                <w:rFonts w:hint="eastAsia" w:ascii="宋体" w:hAnsi="宋体" w:cs="宋体"/>
                <w:b/>
                <w:bCs/>
                <w:color w:val="000000"/>
                <w:sz w:val="18"/>
                <w:szCs w:val="18"/>
              </w:rPr>
              <w:t xml:space="preserve">行政处罚</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对提交虚假备案材料取得《中医诊所备案证》的处罚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《中医诊所备案管理暂行办法》 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中华人民共和国国家卫生和计划生育委员会令 第 14 号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《中医诊所备案管理暂行办法》已于2017年7月31日经国家卫生计生委委主任会议讨论通过，现予公布，自2017年12月1日起施行。</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235</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center"/>
              <w:rPr>
                <w:rFonts w:hint="eastAsia" w:ascii="宋体" w:hAnsi="宋体" w:cs="宋体"/>
                <w:b/>
                <w:bCs/>
                <w:color w:val="000000"/>
                <w:sz w:val="18"/>
                <w:szCs w:val="18"/>
              </w:rPr>
            </w:pPr>
            <w:r>
              <w:rPr>
                <w:rFonts w:hint="eastAsia" w:ascii="宋体" w:hAnsi="宋体" w:cs="宋体"/>
                <w:b/>
                <w:bCs/>
                <w:color w:val="000000"/>
                <w:sz w:val="18"/>
                <w:szCs w:val="18"/>
              </w:rPr>
              <w:t xml:space="preserve">行政处罚</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对违反《中医诊所备案管理暂行办法》 规定，中医诊所擅自更改设置未经备案或者实际设置与取得的《中医诊所备案证》记载事项不一致，擅自开展诊疗活动的处罚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《中医诊所备案管理暂行办法》 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中华人民共和国国家卫生和计划生育</w:t>
            </w:r>
            <w:r>
              <w:rPr>
                <w:rFonts w:hint="eastAsia" w:ascii="宋体" w:hAnsi="宋体" w:cs="宋体"/>
                <w:color w:val="000000"/>
                <w:sz w:val="18"/>
                <w:szCs w:val="18"/>
              </w:rPr>
              <w:t xml:space="preserve">委员会</w:t>
            </w:r>
            <w:r>
              <w:rPr>
                <w:rFonts w:hint="eastAsia" w:ascii="宋体" w:hAnsi="宋体" w:cs="宋体"/>
                <w:color w:val="000000"/>
                <w:sz w:val="18"/>
                <w:szCs w:val="18"/>
                <w:lang w:bidi="ar"/>
              </w:rPr>
              <w:t xml:space="preserve">令 第 14 号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《中医诊所备案管理暂行办法》已于2017年7月31日经国家卫生计生委委主任会议讨论通过，现予公布，自2017年12月1日起施行。</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236</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center"/>
              <w:rPr>
                <w:rFonts w:hint="eastAsia" w:ascii="宋体" w:hAnsi="宋体" w:cs="宋体"/>
                <w:b/>
                <w:bCs/>
                <w:color w:val="000000"/>
                <w:sz w:val="18"/>
                <w:szCs w:val="18"/>
              </w:rPr>
            </w:pPr>
            <w:r>
              <w:rPr>
                <w:rFonts w:hint="eastAsia" w:ascii="宋体" w:hAnsi="宋体" w:cs="宋体"/>
                <w:b/>
                <w:bCs/>
                <w:color w:val="000000"/>
                <w:sz w:val="18"/>
                <w:szCs w:val="18"/>
              </w:rPr>
              <w:t xml:space="preserve">行政处罚</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对违反《中医诊所备案管理暂行办法》规定，出卖、转让、出借《中医诊所备案证》的处罚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《中医诊所备案管理暂行办法》 第二十三条  违反本办法第十一条规定，出卖、转让、出借《中医诊所备案证》的，由县级中医药主管部门责令改正，给予警告，可以并处一万元以上三万元以下罚款；情节严重的，应当责令其停止执业活动，注销《中医诊所备案证》。</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中华人民共和国国家卫生和计划生育委员会令 第 14 号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《中医诊所备案管理暂行办法》已于2017年7月31日经国家卫生计生委委主任会议</w:t>
            </w:r>
            <w:r>
              <w:rPr>
                <w:rFonts w:hint="eastAsia" w:ascii="宋体" w:hAnsi="宋体" w:cs="宋体"/>
                <w:color w:val="000000"/>
                <w:sz w:val="18"/>
                <w:szCs w:val="18"/>
              </w:rPr>
              <w:t xml:space="preserve">讨论</w:t>
            </w:r>
            <w:r>
              <w:rPr>
                <w:rFonts w:hint="eastAsia" w:ascii="宋体" w:hAnsi="宋体" w:cs="宋体"/>
                <w:color w:val="000000"/>
                <w:sz w:val="18"/>
                <w:szCs w:val="18"/>
                <w:lang w:bidi="ar"/>
              </w:rPr>
              <w:t xml:space="preserve">通过，现予公布，自2017年12月1日起施行。</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237</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pBdr/>
              <w:spacing w:line="260" w:lineRule="exact"/>
              <w:ind/>
              <w:rPr>
                <w:rFonts w:hint="eastAsia" w:ascii="宋体" w:hAnsi="宋体" w:cs="宋体"/>
                <w:b/>
                <w:bCs/>
                <w:color w:val="000000"/>
                <w:sz w:val="18"/>
                <w:szCs w:val="18"/>
              </w:rPr>
            </w:pPr>
            <w:r>
              <w:rPr>
                <w:rFonts w:hint="eastAsia" w:ascii="宋体" w:hAnsi="宋体" w:cs="宋体"/>
                <w:b/>
                <w:bCs/>
                <w:color w:val="000000"/>
                <w:sz w:val="18"/>
                <w:szCs w:val="18"/>
              </w:rPr>
              <w:t xml:space="preserve">行政处罚</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对中医诊所出现《中医诊所备案管理暂行办法》 第二十四条的处罚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《中医诊所备案管理暂行办法》 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w:t>
            </w:r>
            <w:r>
              <w:rPr>
                <w:rFonts w:hint="eastAsia" w:ascii="宋体" w:hAnsi="宋体" w:cs="宋体"/>
                <w:color w:val="000000"/>
                <w:sz w:val="18"/>
                <w:szCs w:val="18"/>
              </w:rPr>
              <w:t xml:space="preserve">人员</w:t>
            </w:r>
            <w:r>
              <w:rPr>
                <w:rFonts w:hint="eastAsia" w:ascii="宋体" w:hAnsi="宋体" w:cs="宋体"/>
                <w:color w:val="000000"/>
                <w:sz w:val="18"/>
                <w:szCs w:val="18"/>
                <w:lang w:bidi="ar"/>
              </w:rPr>
              <w:t xml:space="preserve">自处罚决定作出之日起五年内不得在医疗机构内从事管理工作：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（一）因超出备案范围开展医疗活动曾受过行政处罚的；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（二）超出备案范围从事医疗活动给患者造成伤害的；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（三）违反本办法规定造成其他严重后果的。</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
                <w:bCs/>
                <w:color w:val="000000"/>
                <w:sz w:val="18"/>
                <w:szCs w:val="18"/>
              </w:rPr>
            </w:pPr>
            <w:r>
              <w:rPr>
                <w:rFonts w:hint="eastAsia" w:ascii="宋体" w:hAnsi="宋体" w:cs="宋体"/>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117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中华人民共和国国家</w:t>
            </w:r>
            <w:r>
              <w:rPr>
                <w:rFonts w:hint="eastAsia" w:ascii="宋体" w:hAnsi="宋体" w:cs="宋体"/>
                <w:color w:val="000000"/>
                <w:sz w:val="18"/>
                <w:szCs w:val="18"/>
              </w:rPr>
              <w:t xml:space="preserve">卫生</w:t>
            </w:r>
            <w:r>
              <w:rPr>
                <w:rFonts w:hint="eastAsia" w:ascii="宋体" w:hAnsi="宋体" w:cs="宋体"/>
                <w:color w:val="000000"/>
                <w:sz w:val="18"/>
                <w:szCs w:val="18"/>
                <w:lang w:bidi="ar"/>
              </w:rPr>
              <w:t xml:space="preserve">和计划生育委员会令 第 14 号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《中医诊所备案管理暂行办法》已于2017年7月31日经国家卫生计生委委主任会议讨论通过，现予公布，自2017年12月1日起施行。</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b/>
                <w:bCs/>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b/>
                <w:bCs/>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b/>
                <w:bCs/>
                <w:color w:val="000000"/>
                <w:sz w:val="18"/>
                <w:szCs w:val="18"/>
              </w:rPr>
            </w:r>
            <w:r>
              <w:rPr>
                <w:rFonts w:hint="eastAsia" w:ascii="宋体" w:hAnsi="宋体" w:cs="宋体"/>
                <w:b/>
                <w:bCs/>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238</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对用人单位未实行有害作业与无害作业分开、工作场所与生活场所分开、主要负责人、职业卫生管理人员未接受职业卫生培训的处罚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《工作场所职业卫生监督管理规定》第四十八条  用人单位有下列情形之一的，给予警告，责令限期改正，可以并处5千元以上2万元以下的罚款：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（一）未按照规定实行有害作业与无害作业分开、工作场所与生活场所分开的；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（二）用人单位的主要负责人、职业卫生管理人员未接受职业卫生培训的。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center"/>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239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对用人单位有《工作场所职业卫生监督管理规定》第四十九条规定情形的处罚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《工作场所职业卫生监督管理规定》第四十九条  用人单位有下列情形之一的给予警告、责令限期改正、逾期未改正的，处10万元以下的罚款：</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（一）未按照规定制定职业病防治计划和实施方案的；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（二）未按照规定设置或者指定职业卫生管理机构或者组织，或者未配备专职或者兼职的职业卫生管理人员的；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（三）未按照规定建立、健全职业卫生管理制度和操作规程的；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（四）未按照规定建立、健全职业卫生档案和劳动者健康监护档案的；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（五）未建立、健全工作场所职业病危害因素监测及评价制度的；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（六）未按照规定公布有关职业病防治的规章制度、操作规程、职业病危害事故应急救援措施的；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（七）未按照规定组织劳动者进行职业卫生培训，或者未对劳动者个体防护采取有效的指导、督促措施的；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（八）工作场所职业病危害因素检测、评价结果未按照规定存档、上报和公布的。</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240</w:t>
            </w:r>
            <w:r>
              <w:rPr>
                <w:rFonts w:hint="eastAsia" w:ascii="宋体" w:hAnsi="宋体" w:cs="宋体"/>
                <w:color w:val="000000"/>
                <w:sz w:val="20"/>
              </w:rPr>
            </w:r>
            <w:r>
              <w:rPr>
                <w:rFonts w:hint="eastAsia"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对用人单位出现《工作场所职业卫生监督管理规定》第五十条规定情形的处罚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《工作场所职业卫生监督管理规定》第五十条 用人单位有下列情形之一的，责令限期改正，给予警告，可以并处5万元以上10万元以下的罚款：</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（一）未按照规定及时、如实申报产生职业病危害的项目的；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（二）未实施由专人负责职业病危害因素日常监测，或者监测系统不能正常监测的；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（三）订立或者变更劳动合同时，未告知劳动者职业病危害真实情况的；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（四）未按照规定组织劳动者进行职业健康检查、建立职业健康监护档案或者未将检查结果书面告知劳动者的；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（五）未按照规定在劳动者离开用人单位时提供职业健康监护档案复印件的。</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241</w:t>
            </w:r>
            <w:r>
              <w:rPr>
                <w:rFonts w:ascii="宋体" w:hAnsi="宋体" w:cs="宋体"/>
                <w:color w:val="000000"/>
                <w:sz w:val="20"/>
              </w:rPr>
            </w:r>
            <w:r>
              <w:rPr>
                <w:rFonts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对用人单位出现《工作场所职业卫生监督管理规定》第五十一条规定情形的处罚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《工作场所职业卫生监督管理规定》第五十一条  用人单位有下列情形之一的，给予警告，责令限期改正；逾期未改正的，处5万元以上20万元以下的罚款；情节严重的责令停止产生职业病危害的作业，或者提请有关人民政府按照国务院规定的权限责令关闭：</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（一）工作场所职业病危害因素的强度或者浓度超过国家职业卫生标准的；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（二）未提供职业病防护设施和劳动者使用的职业病防护用品，或者提供的职业病防护设施和劳动者使用的职业病防护用品不符合国家职业卫生标准和卫生要求的；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（三）未按照规定对职业病防护设备、应急救援设施和劳动者职业病防护用品进行维护、检修、检测，或者不能保持正常运行、使用状态的；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（四）未按照规定对工作场所职业病危害因素进行检测、现状评价的；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（五）工作场所职业病危害因素经治理仍然达不到国家职业卫生标准和卫生要求时，未停止存在职业病危害因素的作业的；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（六）发生或者可能发生急性职业病危害事故，未立即采取应急救援和控制措施或者未按照规定及时报告的；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（七）未按照规定在产生严重职业病危害的作业岗位醒目位置设置警示标识和中文警示说明的；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（八）拒绝安全生产监督管理部门监督检查的；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（九）隐瞒、伪造、篡改、毁损职业健康监护档案、工作场所职业病危害因素检测评价结果等相关资料，或者不提供职业病诊断、鉴定所需要资料的；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（十）未按照规定承担职业病诊断、鉴定费用和职业病病人的医疗、生活保障费用的。</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242</w:t>
            </w:r>
            <w:r>
              <w:rPr>
                <w:rFonts w:ascii="宋体" w:hAnsi="宋体" w:cs="宋体"/>
                <w:color w:val="000000"/>
                <w:sz w:val="20"/>
              </w:rPr>
            </w:r>
            <w:r>
              <w:rPr>
                <w:rFonts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对用人单位出现《工作场所职业卫生监督管理规定》第五十二条情形的处罚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《工作场所职业卫生监督管理规定》第五十二条  用人单位有下列情形之一的，责令限期改正，并处5万元以上30万元以下的罚款；情节严重的，责令停止产生职业病危害的作业或提请有关人民政府按照国务院规定的权限责令关闭：</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（一）隐瞒技术、工艺、设备、材料所产生的职业病危害而采用的；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（二）隐瞒本单位职业卫生真实情况的；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（三）可能发生急性职业损伤的有毒、有害工作场所或者放射工作场所不符合本规定第十七条规定的；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（四）使用国家明令禁止使用的可能产生职业病危害的设备或者材料的；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（五）将产生职业病危害的作业转移给没有职业病防护条件的单位和个人，或者没有职业病防护条件的单位和个人接受产生职业病危害的作业的；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（六）擅自拆除、停止使用职业病防护设备或者应急救援设施的；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（七）安排未经职业健康检查的劳动者、有职业禁忌的劳动者、未成年工或者孕期、哺乳期女职工从事接触产生职业病危害的作业或者禁忌作业的。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（八）违章指挥和强令劳动者进行没有职业病防护措施的作业的。</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243</w:t>
            </w:r>
            <w:r>
              <w:rPr>
                <w:rFonts w:ascii="宋体" w:hAnsi="宋体" w:cs="宋体"/>
                <w:color w:val="000000"/>
                <w:sz w:val="20"/>
              </w:rPr>
            </w:r>
            <w:r>
              <w:rPr>
                <w:rFonts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对用人单位违反《职业病防治法》的规定，已经对劳动者生命健康造成严重损害的处 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《工作场所职业卫生监督管理规定》第五十三条  用人单位违反《职业病防治法》的规定，已经对劳动者生命健康造成严重损害的，责令停止产生职业病危害的作业或者提请有关人民政府按照国务院规定的权限责令关闭，并处10万元以上50万元以下的罚款。  造成重大职业病危害事故或者其他严重后果，构成犯罪的，对直接负责的主管人员和其他直接责任人员，依法追究刑事责任。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244</w:t>
            </w:r>
            <w:r>
              <w:rPr>
                <w:rFonts w:hint="eastAsia" w:ascii="宋体" w:hAnsi="宋体" w:cs="宋体"/>
                <w:color w:val="000000"/>
                <w:sz w:val="20"/>
              </w:rPr>
            </w:r>
            <w:r>
              <w:rPr>
                <w:rFonts w:hint="eastAsia"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对向用人单位提供可能产生职业病危害的设备或者材料，未按照规定提供中文说明书或者设置警示标识和中文警示说明的处 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《工作场所职业卫生监督管理规定》第五十四条  向用人单位提供可能产生职业病危害的设备或者材料，未按照规定提供中文说明书或者设置警示标识和中文警示说明的，责令限期改正，给予警告，并处5万元以上20万元以下的罚款。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245</w:t>
            </w:r>
            <w:r>
              <w:rPr>
                <w:rFonts w:hint="eastAsia" w:ascii="宋体" w:hAnsi="宋体" w:cs="宋体"/>
                <w:color w:val="000000"/>
                <w:sz w:val="20"/>
              </w:rPr>
            </w:r>
            <w:r>
              <w:rPr>
                <w:rFonts w:hint="eastAsia"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对用人单位未按照规定报告职业病、疑似职业病的处罚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《工作场所职业卫生监督管理规定》第五十五条  用人单位未按照规定报告职业病、疑似职业病的，责令限期改正，给予警告，可以并处1万元以下的罚款；弄虚作假的，并处2万元以上5万元以下的罚款。</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246</w:t>
            </w:r>
            <w:r>
              <w:rPr>
                <w:rFonts w:ascii="宋体" w:hAnsi="宋体" w:cs="宋体"/>
                <w:color w:val="000000"/>
                <w:sz w:val="20"/>
              </w:rPr>
            </w:r>
            <w:r>
              <w:rPr>
                <w:rFonts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对用人单位未按照规定及时、如实申报职业病危害项目的处 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《职业病危害项目申报办法》第十四条  用人单位未按照本办法规定及时、如实地申报职业病危害项目的，责令限期改正，给予警告，可以并处5万元以上10万元以下的罚款。</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center"/>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247</w:t>
            </w:r>
            <w:r>
              <w:rPr>
                <w:rFonts w:ascii="宋体" w:hAnsi="宋体" w:cs="宋体"/>
                <w:color w:val="000000"/>
                <w:sz w:val="20"/>
              </w:rPr>
            </w:r>
            <w:r>
              <w:rPr>
                <w:rFonts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对用人单位有关事项发生重大变化，未按规定申报变更职业病危害项目内容的处罚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《职业病危害项目申报办法》第十五条  用人单位有关事项发生重大变化，未按照本办法的规定申报变更职业病危害项目内容的，责令限期改正，可以并处5千元以上3万元以下的罚款。</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248</w:t>
            </w:r>
            <w:r>
              <w:rPr>
                <w:rFonts w:hint="eastAsia" w:ascii="宋体" w:hAnsi="宋体" w:cs="宋体"/>
                <w:color w:val="000000"/>
                <w:sz w:val="20"/>
              </w:rPr>
            </w:r>
            <w:r>
              <w:rPr>
                <w:rFonts w:hint="eastAsia"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对违反《建设项目职业病防护设施“三同时”监督管理办法》第四十二条规定行为的处罚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6.送达责任：行政处罚决定书在决定后七日内依照民事诉讼法的有关规定送达当事人。</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7.执行责任：督促当事人履行生效的行政处罚决定，对逾期不履行的，依照《行政强制法》的规定执行。</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《行政处罚法》第十五、三十一、三十七、三十八、三十九、四十、四十二条。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249</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对医疗机构篡改、伪造、隐匿、毁灭病历资料的处罚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top"/>
            <w:textDirection w:val="lrTb"/>
            <w:noWrap w:val="false"/>
          </w:tcPr>
          <w:p>
            <w:pPr>
              <w:pStyle w:val="741"/>
              <w:pBdr/>
              <w:spacing w:after="0" w:afterAutospacing="0" w:before="0" w:beforeAutospacing="0" w:line="260" w:lineRule="exact"/>
              <w:ind w:firstLine="420"/>
              <w:rPr>
                <w:rFonts w:hint="eastAsia"/>
                <w:bCs/>
                <w:color w:val="000000"/>
                <w:sz w:val="18"/>
                <w:szCs w:val="18"/>
              </w:rPr>
            </w:pPr>
            <w:r>
              <w:rPr>
                <w:rFonts w:hint="eastAsia"/>
                <w:bCs/>
                <w:color w:val="000000"/>
                <w:sz w:val="18"/>
                <w:szCs w:val="18"/>
              </w:rPr>
            </w:r>
            <w:r>
              <w:rPr>
                <w:rFonts w:hint="eastAsia"/>
                <w:bCs/>
                <w:color w:val="000000"/>
                <w:sz w:val="18"/>
                <w:szCs w:val="18"/>
              </w:rPr>
            </w:r>
          </w:p>
          <w:p>
            <w:pPr>
              <w:pStyle w:val="741"/>
              <w:pBdr/>
              <w:spacing w:after="0" w:afterAutospacing="0" w:before="0" w:beforeAutospacing="0" w:line="260" w:lineRule="exact"/>
              <w:ind w:firstLine="420"/>
              <w:rPr>
                <w:rFonts w:hint="eastAsia"/>
                <w:color w:val="000000"/>
                <w:sz w:val="18"/>
                <w:szCs w:val="18"/>
                <w:lang w:bidi="ar"/>
              </w:rPr>
            </w:pPr>
            <w:r>
              <w:rPr>
                <w:rFonts w:hint="eastAsia"/>
                <w:bCs/>
                <w:color w:val="000000"/>
                <w:sz w:val="18"/>
                <w:szCs w:val="18"/>
              </w:rPr>
              <w:t xml:space="preserve">《</w:t>
            </w:r>
            <w:r>
              <w:rPr>
                <w:rFonts w:hint="eastAsia"/>
                <w:b/>
                <w:color w:val="000000"/>
                <w:sz w:val="18"/>
                <w:szCs w:val="18"/>
              </w:rPr>
              <w:t xml:space="preserve">医疗纠纷预防和处理条例</w:t>
            </w:r>
            <w:r>
              <w:rPr>
                <w:rFonts w:hint="eastAsia"/>
                <w:bCs/>
                <w:color w:val="000000"/>
                <w:sz w:val="18"/>
                <w:szCs w:val="18"/>
              </w:rPr>
              <w:t xml:space="preserve">》第四十五条　</w:t>
            </w:r>
            <w:r>
              <w:rPr>
                <w:rFonts w:hint="eastAsia"/>
                <w:color w:val="000000"/>
                <w:sz w:val="18"/>
                <w:szCs w:val="18"/>
              </w:rPr>
              <w:t xml:space="preserve">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r>
              <w:rPr>
                <w:rFonts w:hint="eastAsia"/>
                <w:color w:val="000000"/>
                <w:sz w:val="18"/>
                <w:szCs w:val="18"/>
                <w:lang w:bidi="ar"/>
              </w:rPr>
            </w:r>
            <w:r>
              <w:rPr>
                <w:rFonts w:hint="eastAsia"/>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250</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　对医疗机构将未通过技术评估和伦理审查的医疗新技术应用于临床的处罚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741"/>
              <w:pBdr/>
              <w:spacing w:after="0" w:afterAutospacing="0" w:before="0" w:beforeAutospacing="0" w:line="260" w:lineRule="exact"/>
              <w:ind w:firstLine="420"/>
              <w:jc w:val="both"/>
              <w:rPr>
                <w:rFonts w:hint="eastAsia"/>
                <w:color w:val="000000"/>
                <w:sz w:val="18"/>
                <w:szCs w:val="18"/>
                <w:lang w:bidi="ar"/>
              </w:rPr>
            </w:pPr>
            <w:r>
              <w:rPr>
                <w:rFonts w:hint="eastAsia"/>
                <w:bCs/>
                <w:color w:val="000000"/>
                <w:sz w:val="18"/>
                <w:szCs w:val="18"/>
              </w:rPr>
              <w:t xml:space="preserve">《</w:t>
            </w:r>
            <w:r>
              <w:rPr>
                <w:rFonts w:hint="eastAsia"/>
                <w:b/>
                <w:color w:val="000000"/>
                <w:sz w:val="18"/>
                <w:szCs w:val="18"/>
              </w:rPr>
              <w:t xml:space="preserve">医疗纠纷预防和处理条例</w:t>
            </w:r>
            <w:r>
              <w:rPr>
                <w:rFonts w:hint="eastAsia"/>
                <w:bCs/>
                <w:color w:val="000000"/>
                <w:sz w:val="18"/>
                <w:szCs w:val="18"/>
              </w:rPr>
              <w:t xml:space="preserve">》第四十六条  </w:t>
            </w:r>
            <w:r>
              <w:rPr>
                <w:rFonts w:hint="eastAsia"/>
                <w:color w:val="000000"/>
                <w:sz w:val="18"/>
                <w:szCs w:val="18"/>
              </w:rPr>
              <w:t xml:space="preserve">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r>
              <w:rPr>
                <w:rFonts w:hint="eastAsia"/>
                <w:color w:val="000000"/>
                <w:sz w:val="18"/>
                <w:szCs w:val="18"/>
                <w:lang w:bidi="ar"/>
              </w:rPr>
            </w:r>
            <w:r>
              <w:rPr>
                <w:rFonts w:hint="eastAsia"/>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251</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line="260" w:lineRule="exact"/>
              <w:ind/>
              <w:rPr>
                <w:rFonts w:ascii="宋体" w:hAnsi="宋体" w:cs="宋体"/>
                <w:color w:val="000000"/>
                <w:sz w:val="18"/>
                <w:szCs w:val="18"/>
                <w:lang w:bidi="ar"/>
              </w:rPr>
            </w:pPr>
            <w:r>
              <w:rPr>
                <w:rFonts w:hint="eastAsia" w:ascii="宋体" w:hAnsi="宋体" w:cs="宋体"/>
                <w:color w:val="000000"/>
                <w:sz w:val="18"/>
                <w:szCs w:val="18"/>
              </w:rPr>
              <w:t xml:space="preserve">对违反</w:t>
            </w:r>
            <w:r>
              <w:rPr>
                <w:rFonts w:hint="eastAsia" w:ascii="宋体" w:hAnsi="宋体" w:cs="宋体"/>
                <w:bCs/>
                <w:color w:val="000000"/>
                <w:sz w:val="18"/>
                <w:szCs w:val="18"/>
              </w:rPr>
              <w:t xml:space="preserve">《</w:t>
            </w:r>
            <w:r>
              <w:rPr>
                <w:rFonts w:hint="eastAsia" w:ascii="宋体" w:hAnsi="宋体" w:cs="宋体"/>
                <w:b/>
                <w:color w:val="000000"/>
                <w:sz w:val="18"/>
                <w:szCs w:val="18"/>
              </w:rPr>
              <w:t xml:space="preserve">医疗纠纷预防和处理条例</w:t>
            </w:r>
            <w:r>
              <w:rPr>
                <w:rFonts w:hint="eastAsia" w:ascii="宋体" w:hAnsi="宋体" w:cs="宋体"/>
                <w:bCs/>
                <w:color w:val="000000"/>
                <w:sz w:val="18"/>
                <w:szCs w:val="18"/>
              </w:rPr>
              <w:t xml:space="preserve">》第四十七条</w:t>
            </w:r>
            <w:r>
              <w:rPr>
                <w:rFonts w:hint="eastAsia" w:cs="宋体"/>
                <w:bCs/>
                <w:color w:val="000000"/>
                <w:sz w:val="18"/>
                <w:szCs w:val="18"/>
              </w:rPr>
              <w:t xml:space="preserve"> 的处罚</w:t>
            </w:r>
            <w:r>
              <w:rPr>
                <w:rFonts w:ascii="宋体" w:hAnsi="宋体" w:cs="宋体"/>
                <w:color w:val="000000"/>
                <w:sz w:val="18"/>
                <w:szCs w:val="18"/>
                <w:lang w:bidi="ar"/>
              </w:rPr>
            </w:r>
            <w:r>
              <w:rPr>
                <w:rFonts w:ascii="宋体" w:hAnsi="宋体" w:cs="宋体"/>
                <w:color w:val="000000"/>
                <w:sz w:val="18"/>
                <w:szCs w:val="18"/>
                <w:lang w:bidi="ar"/>
              </w:rPr>
            </w:r>
          </w:p>
        </w:tc>
        <w:tc>
          <w:tcPr>
            <w:tcBorders/>
            <w:tcW w:w="4679" w:type="dxa"/>
            <w:vAlign w:val="center"/>
            <w:textDirection w:val="lrTb"/>
            <w:noWrap w:val="false"/>
          </w:tcPr>
          <w:p>
            <w:pPr>
              <w:pStyle w:val="741"/>
              <w:pBdr/>
              <w:spacing w:after="0" w:afterAutospacing="0" w:before="0" w:beforeAutospacing="0" w:line="260" w:lineRule="exact"/>
              <w:ind w:firstLine="420"/>
              <w:jc w:val="both"/>
              <w:rPr>
                <w:rFonts w:hint="eastAsia"/>
                <w:color w:val="000000"/>
                <w:sz w:val="18"/>
                <w:szCs w:val="18"/>
                <w:lang w:bidi="ar"/>
              </w:rPr>
            </w:pPr>
            <w:r>
              <w:rPr>
                <w:rFonts w:hint="eastAsia"/>
                <w:bCs/>
                <w:color w:val="000000"/>
                <w:sz w:val="18"/>
                <w:szCs w:val="18"/>
              </w:rPr>
              <w:t xml:space="preserve">《</w:t>
            </w:r>
            <w:r>
              <w:rPr>
                <w:rFonts w:hint="eastAsia"/>
                <w:b/>
                <w:color w:val="000000"/>
                <w:sz w:val="18"/>
                <w:szCs w:val="18"/>
              </w:rPr>
              <w:t xml:space="preserve">医疗纠纷预防和处理条例</w:t>
            </w:r>
            <w:r>
              <w:rPr>
                <w:rFonts w:hint="eastAsia"/>
                <w:bCs/>
                <w:color w:val="000000"/>
                <w:sz w:val="18"/>
                <w:szCs w:val="18"/>
              </w:rPr>
              <w:t xml:space="preserve">》第四十七条  </w:t>
            </w:r>
            <w:r>
              <w:rPr>
                <w:rFonts w:hint="eastAsia"/>
                <w:color w:val="000000"/>
                <w:sz w:val="18"/>
                <w:szCs w:val="18"/>
              </w:rPr>
              <w:t xml:space="preserve">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w:t>
            </w:r>
            <w:r>
              <w:rPr>
                <w:rFonts w:hint="eastAsia"/>
                <w:color w:val="000000"/>
                <w:sz w:val="18"/>
                <w:szCs w:val="18"/>
              </w:rPr>
              <w:t xml:space="preserve">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r>
              <w:rPr>
                <w:rFonts w:hint="eastAsia"/>
                <w:color w:val="000000"/>
                <w:sz w:val="18"/>
                <w:szCs w:val="18"/>
                <w:lang w:bidi="ar"/>
              </w:rPr>
            </w:r>
            <w:r>
              <w:rPr>
                <w:rFonts w:hint="eastAsia"/>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ascii="宋体" w:hAnsi="宋体" w:cs="宋体"/>
                <w:color w:val="000000"/>
                <w:sz w:val="18"/>
                <w:szCs w:val="18"/>
                <w:lang w:bidi="ar"/>
              </w:rPr>
            </w:pPr>
            <w:r>
              <w:rPr>
                <w:rFonts w:hint="eastAsia" w:ascii="宋体" w:hAnsi="宋体" w:cs="宋体"/>
                <w:bCs/>
                <w:color w:val="000000"/>
                <w:sz w:val="18"/>
                <w:szCs w:val="18"/>
              </w:rPr>
              <w:t xml:space="preserve">第15、31、37、38、39、40、42条。</w:t>
            </w:r>
            <w:r>
              <w:rPr>
                <w:rFonts w:ascii="宋体" w:hAnsi="宋体" w:cs="宋体"/>
                <w:color w:val="000000"/>
                <w:sz w:val="18"/>
                <w:szCs w:val="18"/>
                <w:lang w:bidi="ar"/>
              </w:rPr>
            </w:r>
            <w:r>
              <w:rPr>
                <w:rFonts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252</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对医学会、司法鉴定机构出具虚假医疗损害鉴定意见的处罚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741"/>
              <w:pBdr/>
              <w:spacing w:after="0" w:afterAutospacing="0" w:before="0" w:beforeAutospacing="0" w:line="260" w:lineRule="exact"/>
              <w:ind w:firstLine="420"/>
              <w:jc w:val="both"/>
              <w:rPr>
                <w:color w:val="000000"/>
                <w:sz w:val="18"/>
                <w:szCs w:val="18"/>
              </w:rPr>
            </w:pPr>
            <w:r>
              <w:rPr>
                <w:rFonts w:hint="eastAsia"/>
                <w:bCs/>
                <w:color w:val="000000"/>
                <w:sz w:val="18"/>
                <w:szCs w:val="18"/>
              </w:rPr>
              <w:t xml:space="preserve">《</w:t>
            </w:r>
            <w:r>
              <w:rPr>
                <w:rFonts w:hint="eastAsia"/>
                <w:b/>
                <w:color w:val="000000"/>
                <w:sz w:val="18"/>
                <w:szCs w:val="18"/>
              </w:rPr>
              <w:t xml:space="preserve">医疗纠纷预防和处理条例</w:t>
            </w:r>
            <w:r>
              <w:rPr>
                <w:rFonts w:hint="eastAsia"/>
                <w:bCs/>
                <w:color w:val="000000"/>
                <w:sz w:val="18"/>
                <w:szCs w:val="18"/>
              </w:rPr>
              <w:t xml:space="preserve">》第四十八条  </w:t>
            </w:r>
            <w:r>
              <w:rPr>
                <w:rFonts w:hint="eastAsia"/>
                <w:color w:val="000000"/>
                <w:sz w:val="18"/>
                <w:szCs w:val="18"/>
              </w:rPr>
              <w:t xml:space="preserve">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r>
              <w:rPr>
                <w:color w:val="000000"/>
                <w:sz w:val="18"/>
                <w:szCs w:val="18"/>
              </w:rPr>
            </w:r>
            <w:r>
              <w:rPr>
                <w:color w:val="000000"/>
                <w:sz w:val="18"/>
                <w:szCs w:val="18"/>
              </w:rPr>
            </w:r>
          </w:p>
          <w:p>
            <w:pPr>
              <w:pStyle w:val="674"/>
              <w:widowControl w:val="true"/>
              <w:pBdr/>
              <w:shd w:val="clear" w:color="auto" w:fill="ffffff"/>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253</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行政处罚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对尸检机构出具虚假尸检报告的处罚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w:t>
            </w:r>
            <w:r>
              <w:rPr>
                <w:rFonts w:hint="eastAsia" w:ascii="宋体" w:hAnsi="宋体" w:cs="宋体"/>
                <w:b/>
                <w:color w:val="000000"/>
                <w:sz w:val="18"/>
                <w:szCs w:val="18"/>
              </w:rPr>
              <w:t xml:space="preserve">医疗纠纷预防和处理条例</w:t>
            </w:r>
            <w:r>
              <w:rPr>
                <w:rFonts w:hint="eastAsia" w:ascii="宋体" w:hAnsi="宋体" w:cs="宋体"/>
                <w:bCs/>
                <w:color w:val="000000"/>
                <w:sz w:val="18"/>
                <w:szCs w:val="18"/>
              </w:rPr>
              <w:t xml:space="preserve">》第四十九条</w:t>
            </w:r>
            <w:r>
              <w:rPr>
                <w:rFonts w:hint="eastAsia" w:cs="宋体"/>
                <w:bCs/>
                <w:color w:val="000000"/>
                <w:sz w:val="18"/>
                <w:szCs w:val="18"/>
              </w:rPr>
              <w:t xml:space="preserve">  </w:t>
            </w:r>
            <w:r>
              <w:rPr>
                <w:rFonts w:hint="eastAsia" w:ascii="宋体" w:hAnsi="宋体" w:cs="宋体"/>
                <w:color w:val="000000"/>
                <w:sz w:val="18"/>
                <w:szCs w:val="18"/>
              </w:rPr>
              <w:t xml:space="preserve">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color w:val="000000"/>
                <w:sz w:val="18"/>
                <w:szCs w:val="18"/>
                <w:lang w:bidi="ar"/>
              </w:rPr>
            </w:pPr>
            <w:r>
              <w:rPr>
                <w:rFonts w:hint="eastAsia" w:ascii="宋体" w:hAnsi="宋体" w:cs="宋体"/>
                <w:bCs/>
                <w:color w:val="000000"/>
                <w:sz w:val="18"/>
                <w:szCs w:val="18"/>
              </w:rPr>
              <w:t xml:space="preserve">第15、31、37、38、39、40、42条。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254</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行政处罚</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shd w:val="clear" w:color="auto" w:fill="ffffff"/>
              </w:rPr>
              <w:t xml:space="preserve">对未按规定参加实验室比对或者职业健康检查质量考核工作，或者参加质量考核不合格未按要求整改仍开展职业健康检查工作的职业健康检查机构的处罚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firstLine="270"/>
              <w:rPr>
                <w:rFonts w:hint="eastAsia" w:ascii="宋体" w:hAnsi="宋体" w:cs="宋体"/>
                <w:bCs/>
                <w:color w:val="000000"/>
                <w:sz w:val="18"/>
                <w:szCs w:val="18"/>
              </w:rPr>
            </w:pPr>
            <w:r>
              <w:rPr>
                <w:rFonts w:hint="eastAsia" w:ascii="宋体" w:hAnsi="宋体" w:cs="宋体"/>
                <w:color w:val="000000"/>
                <w:sz w:val="18"/>
                <w:szCs w:val="18"/>
                <w:shd w:val="clear" w:color="auto" w:fill="ffffff"/>
              </w:rPr>
              <w:t xml:space="preserve">《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立案责任：对依据监督检查职权或通过举报、投诉等途径发现的违法行为线索，决定是否立案。2.调查责任：在调查或检查时，执法人员不得少于2人，并向当事人或有关人员出示证件，询问或检查应制作笔录，执法人员与当事人有直接利害关系的，应当回避。3.审查责任：对案件的违法事实、收集的证据、办案的程序、法律适用、处罚种类和幅度、当事人的陈述申辩理由等进行审查，提出处理意见，对情节复杂或者重大违法行为给予较重的行政处罚，行政机关</w:t>
            </w:r>
            <w:r>
              <w:rPr>
                <w:rFonts w:hint="eastAsia" w:ascii="宋体" w:hAnsi="宋体" w:cs="宋体"/>
                <w:bCs/>
                <w:color w:val="000000"/>
                <w:sz w:val="18"/>
                <w:szCs w:val="18"/>
              </w:rPr>
              <w:t xml:space="preserve">的负责人应当集体讨论决定。4.决定责任：在作出处罚决定之前，应当告知当事人作出处罚的事由、理由及依据，并告知当事人依法享有的权利，当事人要求听完证的，应组织听证。5.决定责任：依法应当给予行政处罚的，制作盖有行政机关印章的行政处罚决定书，，载明违法事实、证据、处罚种类和依据、权利救济途径等内容。6.送达责任：行政处罚决定书在决定后七日内依据《民事诉讼法》的有关规定送达当事人。7.执行责任：督促当事履行生效的行政处罚决定，对逾期不履行的，依照《行政强制法》的规定执行。8.法律法规规章文件规定应履行的其他责任。</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1170" w:type="dxa"/>
            <w:vAlign w:val="center"/>
            <w:textDirection w:val="lrTb"/>
            <w:noWrap w:val="false"/>
          </w:tcPr>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1、《行政处罚法》</w:t>
            </w:r>
            <w:r>
              <w:rPr>
                <w:rFonts w:hint="eastAsia" w:ascii="宋体" w:hAnsi="宋体" w:cs="宋体"/>
                <w:bCs/>
                <w:color w:val="000000"/>
                <w:sz w:val="18"/>
                <w:szCs w:val="18"/>
              </w:rPr>
            </w:r>
            <w:r>
              <w:rPr>
                <w:rFonts w:hint="eastAsia" w:ascii="宋体" w:hAnsi="宋体" w:cs="宋体"/>
                <w:bCs/>
                <w:color w:val="000000"/>
                <w:sz w:val="18"/>
                <w:szCs w:val="18"/>
              </w:rPr>
            </w:r>
          </w:p>
          <w:p>
            <w:pPr>
              <w:pStyle w:val="674"/>
              <w:pBdr/>
              <w:shd w:val="clear" w:color="auto" w:fill="ffffff"/>
              <w:spacing w:line="260" w:lineRule="exact"/>
              <w:ind/>
              <w:rPr>
                <w:rFonts w:hint="eastAsia" w:ascii="宋体" w:hAnsi="宋体" w:cs="宋体"/>
                <w:bCs/>
                <w:color w:val="000000"/>
                <w:sz w:val="18"/>
                <w:szCs w:val="18"/>
              </w:rPr>
            </w:pPr>
            <w:r>
              <w:rPr>
                <w:rFonts w:hint="eastAsia" w:ascii="宋体" w:hAnsi="宋体" w:cs="宋体"/>
                <w:bCs/>
                <w:color w:val="000000"/>
                <w:sz w:val="18"/>
                <w:szCs w:val="18"/>
              </w:rPr>
              <w:t xml:space="preserve">第15、31、37、38、39、40、42条。</w:t>
            </w:r>
            <w:r>
              <w:rPr>
                <w:rFonts w:hint="eastAsia" w:ascii="宋体" w:hAnsi="宋体" w:cs="宋体"/>
                <w:bCs/>
                <w:color w:val="000000"/>
                <w:sz w:val="18"/>
                <w:szCs w:val="18"/>
              </w:rPr>
            </w:r>
            <w:r>
              <w:rPr>
                <w:rFonts w:hint="eastAsia" w:ascii="宋体" w:hAnsi="宋体" w:cs="宋体"/>
                <w:bCs/>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589"/>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255</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行政强制</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rPr>
              <w:t xml:space="preserve">对生活饮用水在生产、输送过程中被污染，可能引发传染病流行或者对人体健康造成损害事件的强制措施</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rPr>
              <w:t xml:space="preserve">《贵州省生活饮用水卫生监督管理条例》第二十一条　对生活饮用水在生产、输送过程中被污染，可能引发传染病流行或者对人体健康造成损害的事件，县级以上人民政府卫生行政部门应当及时会同有关部门进行调查处理。对已造成或者有证据证明，可能引发传染病流行或者对人体健康造成损害的，应当责令责任</w:t>
            </w:r>
            <w:r>
              <w:rPr>
                <w:rFonts w:hint="eastAsia" w:ascii="宋体" w:hAnsi="宋体" w:cs="宋体"/>
                <w:color w:val="000000"/>
                <w:sz w:val="18"/>
                <w:szCs w:val="18"/>
                <w:lang w:bidi="ar"/>
              </w:rPr>
              <w:t xml:space="preserve">单位</w:t>
            </w:r>
            <w:r>
              <w:rPr>
                <w:rFonts w:hint="eastAsia" w:ascii="宋体" w:hAnsi="宋体" w:cs="宋体"/>
                <w:color w:val="000000"/>
                <w:sz w:val="18"/>
                <w:szCs w:val="18"/>
              </w:rPr>
              <w:t xml:space="preserve">立即采取下列控制措施：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（一）停止供水；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（二）封闭供水设施，封存有关供水设备及用品；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（三）控制、排除污染源；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（四）切断污染途径；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（五）对供水设施及用品进行清洗、消毒。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县级以上人民政府卫生行政部门会同有关部门责令集中式供水单位停止供水时，应当报同级人民政府批准，启动相应的应急预案，解决临时供水，并予以公告。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1.调查责任：调查或检查时，案件承办人不得少于两人，应当向当事人或者有关人员出示行政执法证件，现场检查情况应当如实记入现场检查笔录。</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w:t>
            </w:r>
            <w:r>
              <w:rPr>
                <w:rFonts w:hint="eastAsia" w:ascii="宋体" w:hAnsi="宋体" w:cs="宋体"/>
                <w:color w:val="000000"/>
                <w:sz w:val="18"/>
                <w:szCs w:val="18"/>
              </w:rPr>
              <w:t xml:space="preserve">案件</w:t>
            </w:r>
            <w:r>
              <w:rPr>
                <w:rFonts w:hint="eastAsia" w:ascii="宋体" w:hAnsi="宋体" w:cs="宋体"/>
                <w:color w:val="000000"/>
                <w:sz w:val="18"/>
                <w:szCs w:val="18"/>
              </w:rPr>
              <w:t xml:space="preserve">承办机构负责人对办案人员提出的采取行政强制的理由、种类、依据进行审查。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3.决定、告知责任：经行政机构负责人批准后实施行政强制。当场告知当事人采取行政强制的理由、依据以及当事人依法享有的权利及救济途径。</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4.执行责任：制作并送达查封（扣押、冻结）决定书，妥善保管有关财物。</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《行政强制法》第十八、二十四、二十六、三十一、三十二、三十三条。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行政强制</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对被传染病病原体污染的污水、污物、场所和物品，有关单位和个人拒绝消毒处理的，采取强制消毒行政强制措施</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color w:val="000000"/>
                <w:sz w:val="18"/>
                <w:szCs w:val="18"/>
                <w:lang w:eastAsia="zh-CN"/>
              </w:rPr>
              <w:t xml:space="preserve">中华人民共和国</w:t>
            </w:r>
            <w:r>
              <w:rPr>
                <w:rFonts w:hint="eastAsia" w:ascii="宋体" w:hAnsi="宋体" w:cs="宋体"/>
                <w:color w:val="000000"/>
                <w:sz w:val="18"/>
                <w:szCs w:val="18"/>
              </w:rPr>
              <w:t xml:space="preserve">传染病防治法》第二十七条：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1.调查责任：调查或检查时，案件承办人不得少于两人，应当向当事人或者有关人员出示行政执法证件，现场检查情况应当如实记入现场检查笔录。</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2.审查责任：案件承办机构负责人对办案人员提出的采取行政强制的理由、种类、依据进行审查。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3.决定、告知责任：经行政机构负责人批准后实施行政强制。当场告知当事人采取行政强制的理由、依据以及当事人依法享有的权利及救济途径。</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4.执行责任：制作并送达查封（扣押、冻结）决定书，妥善保管有关财物。</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《行政强制法》第十八、二十四、二十六、三十一、三十二、三十三条。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行政强制</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对被传染病病原体污染的公共饮用水源、食品以及相关物品，如不及时采取控制措施可能导致传染病传播、流行的，采取查封、晢停销售等行政强制措施</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color w:val="000000"/>
                <w:sz w:val="18"/>
                <w:szCs w:val="18"/>
                <w:lang w:eastAsia="zh-CN"/>
              </w:rPr>
              <w:t xml:space="preserve">中华人民共和国</w:t>
            </w:r>
            <w:r>
              <w:rPr>
                <w:rFonts w:hint="eastAsia" w:ascii="宋体" w:hAnsi="宋体" w:cs="宋体"/>
                <w:color w:val="000000"/>
                <w:sz w:val="18"/>
                <w:szCs w:val="18"/>
              </w:rPr>
              <w:t xml:space="preserve">传染病防治法》第五十五条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1.调查责任：调查或检查时，案件承办人不得少于两人，应当向当事人或者有关人员出示行政执法证件，现场检查情况应当如实记入现场检查笔录。</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2.审查责任：案件承办机构负责人对办案人员提出的采取行政强制的理由、种类、依据进行审查。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3.决定、告知责任：经行政机构负责人批准后实施行政强制。当场告知当事人采取行政强制的理由、依据以及当事人依法享有的权利及救济途径。</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4.执行责任：制作并送达查封（扣押、冻结）决定书，妥善保管有关财物。</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《行政强制法》第十八、二十四、二十六、三十一、三十二、三十三条。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行政强制</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对违反《医疗废物管理条例》规定的场所、设备、运输工具和物品的查封、扣押财物等行政强制措施</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《医疗废物管理条例》第三十九条第（四）项  卫生行政主管部门、环境保护行政主管部门履行监督检查职责时，有权采取下列措施：</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一）对有关单位进行实地检查，了解情况，现场监测，调查取证；（二）查阅或者复制医疗废物管理的有关资料，采集样品；（三）责令违反本条例规定的单位和个人停止违法行为；（四）查封或者暂扣涉嫌违反本条例规定的场所、设备、运输工具和物品；（五）对违反本条例规定的行为进行查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1.调查责任：调查或检查时，案件承办人不得少于两人，应当向当事人或者有关人员出示行政执法证件，现场检查情况应当如实记入现场检查笔录。</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2.审查责任：案件承办机构负责人对办案人员提出的采取行政强制的理由、种类、依据进行审查。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3.决定、告知责任：经行政机构负责人批准后实施行政强制。当场告知当事人采取行政强制的理由、依据以及当事人依法享有的权利及救济途径。</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4.执行责任：制作并送达查封（扣押、冻结）决定书，妥善保管有关财物。</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《行政强制法》第十八、二十四、二十六、三十一、三十二、三十三条。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14"/>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259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行政强制</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对有证据证明可能被艾滋病病毒污染的物品的封等存行政强制措施</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《艾滋病防治条例》第四十条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1.调查责任：调查或检查时，案件承办人不得少于两人，应当向当事人或者有关人员出示行政执法证件，现场检查情况应当如实记入现场检查笔录。</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2.审查责任：案件承办机构负责人对办案人员提出的采取行政强制的理由、种类、依据进行审查。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3.决定、告知责任：经行政机构负责人批准后实施行政强制。当场告知当事人采取行政强制的理由、依据以及当事人依法享有的权利及救济途径。</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4.执行责任：制作并送达查封（扣押、冻结）决定书，妥善保管有关财物。</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《行政强制法》第十八、二十四、二十六、三十一、三十二、三十三条。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260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行政强制</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对《病原微生物实验室生物安全管理条例》第四十六条、第四十七条规定情形的强制措施</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《病原微生物实验室生物安全管理条例》第四十六条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(一)封闭被病原微生物污染的实验室或者可能造成病原微生物扩散的场所；</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(二)开展流行病学调查；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(三)对病人进行隔离治疗，对相关人员进行医学检查；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(四)对密切接触者进行医学观察；</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(五)进行现场消毒；</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(六)对染疫或者疑似染疫的动物采取隔离、扑杀等措施；</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(七)其他需要采取的预防、控制措施。</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第四十七条  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管部门应当依照本条例第四十六条的规定采取预防、控制措施。</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1.调查责任：调查或检查时，案件承办人不得少于两人，应当向当事人或者有关人员出示行政执法证件，现场检查情况应当如实记入现场检查笔录。</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2.审查责任：案件承办机构负责人对办案人员提出的采取行政强制的理由、种类、依据进行审查。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3.决定、告知责任：经行政机构负责人批准后实施行政强制。当场告知当事人采取行政强制的理由、依据以及当事人依法享有的权利及救济途径。</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4.执行责任：制作并送达查封（扣押、冻结）决定书，妥善保管有关财物。</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《行政强制法》第十八、二十四、二十六、三十一、三十二、三十三条。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261</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行政强制</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对拒绝隔离、治疗、留验的检疫传染病病人、病原携带者、疑似检疫传染病病人和与其密切接触者，以及拒绝检查和卫生处理的可能传播检疫传染病的交通工具、停靠场所及物资，采取强制检疫行政强制措施</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《国内交通卫生检疫条例》第十条  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1.调查责任：调查或检查时，案件承办人不得少于两人，应当向当事人或者有关人员出示行政执法证件，现场检查情况应当如实记入现场检查笔录。</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2.审查责任：案件承办机构负责人对办案人员提出的采取行政强制的理由、种类、依据进行审查。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3.决定、告知责任：经行政机构负责人批准后实施行政强制。当场告知当事人采取行政强制的理由、依据以及当事人依法享有的权利及救济途径。</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4.执行责任：制作并送达查封（扣押、冻结）决定书，妥善保管有关财物。</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《行政强制法》第十八、二十四、二十六、三十一、三十二、三十三条。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262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行政强制</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未按规定缴纳社会抚养费的，加收滞纳金</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color w:val="000000"/>
                <w:sz w:val="18"/>
                <w:szCs w:val="18"/>
                <w:lang w:eastAsia="zh-CN"/>
              </w:rPr>
              <w:t xml:space="preserve">中华人民共和国人口与计划生育</w:t>
            </w:r>
            <w:r>
              <w:rPr>
                <w:rFonts w:hint="eastAsia" w:ascii="宋体" w:hAnsi="宋体" w:cs="宋体"/>
                <w:color w:val="000000"/>
                <w:sz w:val="18"/>
                <w:szCs w:val="18"/>
              </w:rPr>
              <w:t xml:space="preserve">法》第四十一条：不符合本法第十八条规定生育子女的公民，应当依法缴纳社会抚养费。未在规定的期限内足额缴纳应当缴纳的社会抚养费的，自欠缴之日起，按照国家有关规定加收滞纳金；仍不缴纳的，由作出征收决定的计划生育行政部门依法向人民法院申请强制执行。</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1.催告责任：实施行政强制执行前，事先催告当事人履行义务；充分听取当事人的意见，对当事人提出的事实、理由和证据进行记录和复核。</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2.决定责任：制作书面的执行决定书，载明强制执行的理由、依据、方式、时间、权利救济途径等，并直接送达当事人。</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3.执行责任：依法强制执行，遵守中止执行和终结执行的有关规定。</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4.法律法规规章文件规定应履行的其他责任。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《行政强制法》第三十五、三十六、三十七、三十八、三十九、四十、四十一、四十三、四十四条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263</w:t>
            </w:r>
            <w:r>
              <w:rPr>
                <w:rFonts w:hint="eastAsia" w:ascii="宋体" w:hAnsi="宋体" w:cs="宋体"/>
                <w:color w:val="000000"/>
                <w:sz w:val="20"/>
              </w:rPr>
            </w:r>
            <w:r>
              <w:rPr>
                <w:rFonts w:hint="eastAsia"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行政强制</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责令暂停导致职业病危害事故的作业、封存造成职业病危害事故或者可能导致职业病危害事故发生的材料和设备</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rPr>
              <w:t xml:space="preserve">中华人民共和国</w:t>
            </w:r>
            <w:r>
              <w:rPr>
                <w:rFonts w:hint="eastAsia" w:ascii="宋体" w:hAnsi="宋体" w:cs="宋体"/>
                <w:color w:val="000000"/>
                <w:sz w:val="18"/>
                <w:szCs w:val="18"/>
                <w:lang w:bidi="ar"/>
              </w:rPr>
              <w:t xml:space="preserve">职业病防治法》第六十四条发生职业病危害事故或者有证据证明危害状态可能导致职业病危害事故发生时，卫生行政部门可以采取下列临时控制措施：</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（一）责令暂停导致职业病危害事故的作业；（二）封存造成职业病危害事故或者可能导致职业病危害事故发生的材料和设备；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1.调查责任：调查或检查时，案件承办人不得少于两人，应当向当事人或者有关人员出示行政执法证件，现场检查情况应当如实记入现场检查笔录。</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2.审查责任：案件承办机构负责人对办案人员提出的采取行政强制的理由、种类、依据进行审查。</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3.决定、告知责任：经行政机构负责人批准后实施行政强制。当场告知当事人采取行政强制的理由、依据以及当事人依法享有的权利及救济途径。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4.执行责任：制作并送达查封（扣押、冻结）决定书，妥善保管有关财物。</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5.法律法规规章文件规定应履行的其他责任。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《行政强制法》第十八、二十四、二十六、三十一、三十二、三十三条。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264</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rPr>
              <w:t xml:space="preserve">行政征收</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社会抚养费的征收</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《贵州省人口与计划生育条例》第三十七条 不符合本条例规定的条件生育以及非婚生育、违法收养子女的公民，应当缴纳社会抚养费;社会抚养费及滞纳金应当全部上缴国库，纳入地方财政预算管理;任何单位和个人不得截留、挪用、贪污、私分。</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社会抚养费的征收、管理和使用，按照国务院和省的规定执行。</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《社会抚养费征收管理办法》第四条　社会抚养费的征收，由县级人民政府计划生育行政部门作出书面征收决定;县级人民政府计划生育行政部门可以委托乡(镇)人民政府或者街道办事处作出书面征收决定。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1.立案责任：对依据监督检查职权或者通过举报、投诉、其他部门移送、上级部门交办等途径发现的违法行为线索，决定是否立案。</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4.告知责任：在作出处罚决定之前，应当告知当事人作出处罚决定的事由、理由及依据，并告知当事人依法享有的权利；当事人依法要求听证的，应组织听证。</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5.决定责任：依法应当给予行政处罚的，制作盖有行政机关印章的行政处罚决定书，载明违法事实、证据、处罚种类和依据、权利救济途径等内容。</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6.送达责任：行政处罚决定书在决定后七日内依照民事诉讼法的有关规定送达当事人。</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7.执行责任：督促当事人履行生效的行政处罚决定，对逾期不履行的，依照《行政强制法》的规定执行。</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8.法律法规规章文件规定应履行的其他责任。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rPr>
              <w:t xml:space="preserve">《贵州省人口与计划生育条例》第三十七条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卫生健康综合行政执法大队、</w:t>
            </w:r>
            <w:r>
              <w:rPr>
                <w:rFonts w:hint="eastAsia" w:ascii="宋体" w:hAnsi="宋体" w:cs="宋体"/>
                <w:color w:val="000000"/>
                <w:sz w:val="20"/>
              </w:rPr>
              <w:t xml:space="preserve">受委托的乡镇街道</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265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jc w:val="left"/>
              <w:rPr>
                <w:rFonts w:hint="eastAsia" w:ascii="宋体" w:hAnsi="宋体" w:cs="宋体"/>
                <w:color w:val="000000"/>
                <w:sz w:val="18"/>
                <w:szCs w:val="18"/>
              </w:rPr>
            </w:pPr>
            <w:r>
              <w:rPr>
                <w:rFonts w:hint="eastAsia" w:ascii="宋体" w:hAnsi="宋体" w:cs="宋体"/>
                <w:color w:val="000000"/>
                <w:sz w:val="18"/>
                <w:szCs w:val="18"/>
              </w:rPr>
              <w:t xml:space="preserve">行政确认</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计划生育手术并发症鉴定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《贵州省人口与计划生育条例》第四十七条：因计划生育手术引起并发症的，由县级以上计划生育技术鉴定小组鉴定确认。</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《贵州省计划生育管理办法》第十六条：要求进行计划生育节育</w:t>
            </w:r>
            <w:r>
              <w:rPr>
                <w:rFonts w:hint="eastAsia" w:ascii="宋体" w:hAnsi="宋体" w:cs="宋体"/>
                <w:color w:val="000000"/>
                <w:sz w:val="18"/>
                <w:szCs w:val="18"/>
              </w:rPr>
              <w:t xml:space="preserve">手续</w:t>
            </w:r>
            <w:r>
              <w:rPr>
                <w:rFonts w:hint="eastAsia" w:ascii="宋体" w:hAnsi="宋体" w:cs="宋体"/>
                <w:color w:val="000000"/>
                <w:sz w:val="18"/>
                <w:szCs w:val="18"/>
                <w:lang w:bidi="ar"/>
              </w:rPr>
              <w:t xml:space="preserve">并发症鉴定者，应持有效手术证明和病史资料，向所在单位或村（居）民委员会提出书面申请，由单位或村（居）民委员会核实后报经乡（镇）人民政府或街道办事处签署意见，经县级人民政府计划生育行政主管部门审查后，提交县级以上计划生育技术鉴定小组进行鉴定。</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1.受理责任：公示法定应当提交的材料；一次性告知补正材料；依法受理或不予受理申请（不予受理的说明理由）。</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2.审查责任：对申请人提交的申请材料进行审查，提出审查意见。</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3.决定责任：在规定期限内作出书面决定。</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4.送达责任：在规定期限内制定并向申请人送达法律证件。</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5.事中事后责任：建立健全事中事后监管措施，加强监管。</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jc w:val="left"/>
              <w:rPr>
                <w:rFonts w:hint="eastAsia" w:ascii="宋体" w:hAnsi="宋体" w:cs="宋体"/>
                <w:color w:val="000000"/>
                <w:sz w:val="18"/>
                <w:szCs w:val="18"/>
              </w:rPr>
            </w:pPr>
            <w:r>
              <w:rPr>
                <w:rFonts w:hint="eastAsia" w:ascii="宋体" w:hAnsi="宋体" w:cs="宋体"/>
                <w:color w:val="000000"/>
                <w:sz w:val="18"/>
                <w:szCs w:val="18"/>
              </w:rPr>
              <w:t xml:space="preserve">《贵州省人口与计划生育条例》第五十二条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hd w:val="clear" w:color="auto" w:fill="ffffff"/>
              <w:spacing w:line="260" w:lineRule="exact"/>
              <w:ind w:firstLine="300"/>
              <w:jc w:val="left"/>
              <w:rPr>
                <w:rFonts w:hint="eastAsia" w:ascii="宋体" w:hAnsi="宋体" w:cs="宋体"/>
                <w:color w:val="000000"/>
                <w:sz w:val="18"/>
                <w:szCs w:val="18"/>
              </w:rPr>
            </w:pPr>
            <w:r>
              <w:rPr>
                <w:rFonts w:hint="eastAsia" w:ascii="宋体" w:hAnsi="宋体" w:cs="宋体"/>
                <w:color w:val="000000"/>
                <w:sz w:val="20"/>
              </w:rPr>
              <w:t xml:space="preserve">基层卫生与妇幼健康科，驻市政务中心窗口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266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行政确认</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医师资格考试报名审核</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top"/>
            <w:textDirection w:val="lrTb"/>
            <w:noWrap w:val="false"/>
          </w:tcPr>
          <w:p>
            <w:pPr>
              <w:pStyle w:val="674"/>
              <w:widowControl w:val="true"/>
              <w:pBdr/>
              <w:spacing w:line="260" w:lineRule="exact"/>
              <w:ind w:firstLine="270"/>
              <w:jc w:val="left"/>
              <w:rPr>
                <w:rFonts w:hint="eastAsia" w:ascii="宋体" w:hAnsi="宋体" w:cs="宋体"/>
                <w:color w:val="000000"/>
                <w:sz w:val="18"/>
                <w:szCs w:val="18"/>
              </w:rPr>
            </w:pPr>
            <w:r>
              <w:rPr>
                <w:rFonts w:hint="eastAsia" w:ascii="宋体" w:hAnsi="宋体" w:cs="宋体"/>
                <w:color w:val="000000"/>
                <w:sz w:val="18"/>
                <w:szCs w:val="18"/>
              </w:rPr>
              <w:t xml:space="preserve">《中华人民共和国执业医师法》第八条国家实行医师资格考试制度。医师资格考试分为执业医师资格考试和执业助理医师资格考试。医师资格统一考试的办法，由国务院卫生行政部门制定。医师资格考试由省级以上人民政府卫生行政部门组织实施。</w:t>
            </w:r>
            <w:r>
              <w:rPr>
                <w:rFonts w:hint="eastAsia" w:ascii="宋体" w:hAnsi="宋体" w:cs="宋体"/>
                <w:color w:val="000000"/>
                <w:sz w:val="18"/>
                <w:szCs w:val="18"/>
              </w:rPr>
            </w:r>
            <w:r>
              <w:rPr>
                <w:rFonts w:hint="eastAsia" w:ascii="宋体" w:hAnsi="宋体" w:cs="宋体"/>
                <w:color w:val="000000"/>
                <w:sz w:val="18"/>
                <w:szCs w:val="18"/>
              </w:rPr>
            </w:r>
          </w:p>
          <w:p>
            <w:pPr>
              <w:pStyle w:val="848"/>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260" w:lineRule="exact"/>
              <w:ind w:firstLine="180"/>
              <w:jc w:val="both"/>
              <w:rPr>
                <w:rFonts w:hint="eastAsia"/>
                <w:color w:val="000000"/>
                <w:sz w:val="18"/>
                <w:szCs w:val="18"/>
              </w:rPr>
            </w:pPr>
            <w:r>
              <w:rPr>
                <w:rFonts w:hint="eastAsia"/>
                <w:color w:val="000000"/>
                <w:sz w:val="18"/>
                <w:szCs w:val="18"/>
              </w:rPr>
              <w:t xml:space="preserve">《贵州省卫生计生委医师资格考试领导小组办公室关于做好2015年医师资格考试报名工作的通知》（黔医考办发[2015]2号）三、报名资格规：2015年医师资格考试报名资格审核按照《医师资格考试报名资格规定（2014版）》执行，请各考点严把报名资格审核关。</w:t>
            </w:r>
            <w:r>
              <w:rPr>
                <w:rFonts w:hint="eastAsia"/>
                <w:color w:val="000000"/>
                <w:sz w:val="18"/>
                <w:szCs w:val="18"/>
              </w:rPr>
            </w:r>
            <w:r>
              <w:rPr>
                <w:rFonts w:hint="eastAsia"/>
                <w:color w:val="000000"/>
                <w:sz w:val="18"/>
                <w:szCs w:val="18"/>
              </w:rPr>
            </w:r>
          </w:p>
        </w:tc>
        <w:tc>
          <w:tcPr>
            <w:tcBorders/>
            <w:tcW w:w="4590" w:type="dxa"/>
            <w:vAlign w:val="center"/>
            <w:textDirection w:val="lrTb"/>
            <w:noWrap w:val="false"/>
          </w:tcPr>
          <w:p>
            <w:pPr>
              <w:pStyle w:val="674"/>
              <w:widowControl w:val="true"/>
              <w:pBdr/>
              <w:spacing w:line="260" w:lineRule="exact"/>
              <w:ind w:firstLine="270"/>
              <w:jc w:val="left"/>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top"/>
            <w:textDirection w:val="lrTb"/>
            <w:noWrap w:val="false"/>
          </w:tcPr>
          <w:p>
            <w:pPr>
              <w:pStyle w:val="674"/>
              <w:widowControl w:val="true"/>
              <w:pBdr/>
              <w:spacing w:line="260" w:lineRule="exact"/>
              <w:ind w:firstLine="270"/>
              <w:jc w:val="left"/>
              <w:rPr>
                <w:rFonts w:hint="eastAsia" w:ascii="宋体" w:hAnsi="宋体" w:cs="宋体"/>
                <w:color w:val="000000"/>
                <w:sz w:val="18"/>
                <w:szCs w:val="18"/>
              </w:rPr>
            </w:pPr>
            <w:r>
              <w:rPr>
                <w:rFonts w:hint="eastAsia" w:ascii="宋体" w:hAnsi="宋体" w:cs="宋体"/>
                <w:color w:val="000000"/>
                <w:sz w:val="18"/>
                <w:szCs w:val="18"/>
              </w:rPr>
              <w:t xml:space="preserve">《中华人民共和国执业医师法》第八条国医师资格考试由省级以上人民政府卫生行政部门组织实施。</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20"/>
              </w:rPr>
              <w:t xml:space="preserve">医政医管科、驻市政务中心窗口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267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行政确认</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办理健康证</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《公共场所卫生管理条例》第七条  公共场所直接为顾客服务的人员，持有“健康合格证”方能从事本职工作。患有痢疾、伤寒、病毒性肝炎、</w:t>
            </w:r>
            <w:r>
              <w:rPr>
                <w:rFonts w:hint="eastAsia" w:ascii="宋体" w:hAnsi="宋体" w:cs="宋体"/>
                <w:color w:val="000000"/>
                <w:sz w:val="18"/>
                <w:szCs w:val="18"/>
                <w:lang w:bidi="ar"/>
              </w:rPr>
              <w:t xml:space="preserve">活动期</w:t>
            </w:r>
            <w:r>
              <w:rPr>
                <w:rFonts w:hint="eastAsia" w:ascii="宋体" w:hAnsi="宋体" w:cs="宋体"/>
                <w:color w:val="000000"/>
                <w:sz w:val="18"/>
                <w:szCs w:val="18"/>
              </w:rPr>
              <w:t xml:space="preserve">肺结核、化脓性或者渗出性皮肤病以及其他有碍公共卫生的疾病的，治愈前不得从事直接为顾客服务的工作。</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1.受理责任：公示法定应当提交的材料；一次性告知补正材料；依法受理或不予受理申请（不予受理的说明理由）。</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2.审查责任：对申请人提交的申请材料进行审查，提出审查意见。</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3.决定责任：在规定期限内作出书面决定。</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4.送达责任：在规定期限内制定并向申请人送达法律证件。</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5.事中事后责任：建立健全事中事后监管措施，加强监管。</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《公共场所卫生管理条例》第七条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268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行政裁决</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对医疗机构名称的裁决</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医疗机构管理条例实施细则》第四十九条：两个以上申请人向同一核准机关申请相同的医疗机构名称，核准机关依照申请在先原则核定。属于同一天申请的，应当由申请人双方协商解决；协商不成的，由核准机关作出裁决。</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两个以上医疗机构因已经核准登记的医疗机构名称相同发生争议时，核准机关依照登记在先原则处理。属于同一天登记的，应当由双方协商解决；协商不成的，由核准机关报上一级卫生行政部门作出裁决。</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1.受理责任：公示法定应当提交的材料；一次性告知补正材料；依法受理或不予受理申请（不予受理的说明理由）。</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2.审查责任：对申请人提交的申请材料进行审查，提出审查意见。</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3.决定责任：在规定期限内作出书面决定。</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4.送达责任：在规定期限内制定并向申请人送达法律证件。</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5.事中事后责任：建立健全事中事后监管措施，加强监管。</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《医疗机构管理条例实施细则》第四十九条：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hd w:val="clear" w:color="auto" w:fill="ffffff"/>
              <w:spacing w:line="260" w:lineRule="exact"/>
              <w:ind w:firstLine="300"/>
              <w:rPr>
                <w:rFonts w:hint="eastAsia" w:ascii="宋体" w:hAnsi="宋体" w:cs="宋体"/>
                <w:color w:val="000000"/>
                <w:sz w:val="18"/>
                <w:szCs w:val="18"/>
              </w:rPr>
            </w:pPr>
            <w:r>
              <w:rPr>
                <w:rFonts w:hint="eastAsia" w:ascii="宋体" w:hAnsi="宋体" w:cs="宋体"/>
                <w:color w:val="000000"/>
                <w:sz w:val="20"/>
              </w:rPr>
              <w:t xml:space="preserve">医政医管科</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269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行政检查</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对供水单位的卫生监督检查</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《生活饮用水卫生监督管理办法》第十六条 县级以上人民政府卫生计生主管部门负责本行政区域内饮用水卫生监督监测工作。</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供水单位的供水范围在本行政区域内的，由该行政区人民政府卫生计生主管部门负责其饮用水卫生监督监测工作；</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供水单位的供水范围超出其所在行政区域的，由供水单位所在行政区域的上一级人民政府卫生计生主管部门负责其饮用水卫生监督监测工作；供水单位的供水范围超出其所在省、自治区、直辖市的，由该供水单位所在省、自治区、直辖市人民政府卫生计生主管部门负责其饮用水卫生监督监测工作。铁道、交通、民航行政主管部门设立的卫生监督机构，行使国务院卫生计生主管部门会同国务院有关部门规定的饮用水卫生监督职责。</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《贵州省生活饮用水卫生监督管理条例》</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第十六条　县级以上人民政府卫生行政部门应当每年定期对供水单位的卫生安全工作以及生产经营场所或者设备、设施等进行监督监测和检验评价。在枯水期、丰水期、传染病流行期，应当增加生活饮用水的监督监测频次。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第十七条　县级以上人民政府卫生行政部门进行卫生检查时，可以依法查阅或者要求供水单位报送有关材料；供水单位应当如实提供有关情况和材料。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第二十三条　省人民政府卫生行政部门应当定期向社会公布生活饮用水卫生安全状况和生活饮用水卫生监督抽检情况。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　　县级以上人民政府卫生行政部门应当公开举报电话、电子邮箱等，受理对违反生活饮用水法律、法规行为的举报，并依法调查处理。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1.检查责任：根据有关情况对某一领域进行检查。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2.处置责任：根据有关规定作出相应处置措施。</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3.事后监管责任：对监测检查情况进行汇总、分类、归档被查，并跟踪监测。</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《生活饮用水卫生监督管理办法》第十六条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270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行政检查</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对传染病防治工作的监督检查</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color w:val="000000"/>
                <w:sz w:val="18"/>
                <w:szCs w:val="18"/>
                <w:lang w:eastAsia="zh-CN"/>
              </w:rPr>
              <w:t xml:space="preserve">中华人民共和国</w:t>
            </w:r>
            <w:r>
              <w:rPr>
                <w:rFonts w:hint="eastAsia" w:ascii="宋体" w:hAnsi="宋体" w:cs="宋体"/>
                <w:color w:val="000000"/>
                <w:sz w:val="18"/>
                <w:szCs w:val="18"/>
              </w:rPr>
              <w:t xml:space="preserve">传染病防治法》第五十三条  县级以上人民政府卫生行政部门对传染病防治工作履行下列监督检查职责：</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（一）对下级人民政府卫生行政部门履行本法规定的传染病防治职责进行监督检查；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（二）对疾病预防控制机构、医疗机构的传染病防治工作进行监督检查；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（三）对采供血机构的采供血活动进行监督检查；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（四）对用于传染病防治的消毒产品及其生产单位进行监督检查，并对饮用水供水单位从事生产或者供应活动以及涉及饮用水卫生安全的产品进行监督检查；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（五）对传染病菌种、毒种和传染病检测样本的采集、保藏、携带、运输、使用进行监督检查；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（六）对公共场所和有关单位的卫生条件和传染病预防、控制措施进行监督检查。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省级以上人民政府卫生行政部门负责组织对传染病防治重大事项的处理。</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1.检查责任：根据有关情况对某一领域进行检查。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2.处置责任：根据有关规定作出相应处置措施。</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3.事后监管责任：对监测检查情况进行汇总、分类、归档被查，并跟踪监测。</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《传染病防治法》第五十三条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271</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行政检查</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对社会抚养费征收监督检查</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《社会抚养费征收管理办法》第十一条  县级以上人民政府计划生育、财政、计划（物价）、审计、监察等部门，应当加强对社会抚养费征收管理工作的监督、检查。</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1.检查责任：根据有关情况对某一领域进行检查。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2.处置责任：根据有关规定作出相应处置措施。</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3.事后监管责任：对监测检查情况进行汇总、分类、归档被查，并跟踪监测。</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《社会抚养费征收管理办法》第十一条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272</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行政检查</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对个体行医医师监督检查</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color w:val="000000"/>
                <w:sz w:val="18"/>
                <w:szCs w:val="18"/>
                <w:lang w:eastAsia="zh-CN"/>
              </w:rPr>
              <w:t xml:space="preserve">中华人民共和国</w:t>
            </w:r>
            <w:r>
              <w:rPr>
                <w:rFonts w:hint="eastAsia" w:ascii="宋体" w:hAnsi="宋体" w:cs="宋体"/>
                <w:color w:val="000000"/>
                <w:sz w:val="18"/>
                <w:szCs w:val="18"/>
              </w:rPr>
              <w:t xml:space="preserve">执业医师法》第十九条  申请个体行医的执业医师，须经注册后在医疗、预防、保健机构中执业满五年，并按照国家有关规定办理审批手续；未经批准，不得行医。 </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县级以上地方人民政府卫生行政部门对个体行医的医师，应当按照国务院卫生行政部门的规定，经常监督检查，凡发现有本法第十六条规定的情形的，应当及时注销注册，收回医师执业证书。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1.检查责任：根据有关情况对某一领域进行检查。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2.处置责任：根据有关规定作出相应处置措施。</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3.事后监管责任：对监测检查情况进行汇总、分类、归档被查，并跟踪监测。</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《执业医师法》第十九条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20"/>
              </w:rPr>
              <w:t xml:space="preserve">凯里市卫生健康综合行政执法大队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lang w:bidi="ar"/>
              </w:rPr>
            </w:pPr>
            <w:r>
              <w:rPr>
                <w:rFonts w:hint="eastAsia" w:ascii="宋体" w:hAnsi="宋体" w:eastAsia="宋体" w:cs="宋体"/>
                <w:i w:val="0"/>
                <w:color w:val="000000"/>
                <w:sz w:val="18"/>
                <w:szCs w:val="18"/>
                <w:u w:val="none"/>
                <w:lang w:val="en-US" w:eastAsia="zh-CN" w:bidi="ar"/>
              </w:rPr>
              <w:t xml:space="preserve">273</w:t>
            </w:r>
            <w:r>
              <w:rPr>
                <w:rFonts w:ascii="宋体" w:hAnsi="宋体" w:cs="宋体"/>
                <w:color w:val="000000"/>
                <w:sz w:val="18"/>
                <w:szCs w:val="18"/>
                <w:lang w:bidi="ar"/>
              </w:rPr>
            </w:r>
            <w:r>
              <w:rPr>
                <w:rFonts w:ascii="宋体" w:hAnsi="宋体" w:cs="宋体"/>
                <w:color w:val="000000"/>
                <w:sz w:val="18"/>
                <w:szCs w:val="18"/>
                <w:lang w:bidi="ar"/>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行政检查</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对备案的中医诊所现场监督检查</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lang w:bidi="ar"/>
              </w:rPr>
              <w:t xml:space="preserve">《中医诊所备案管理暂行办法》 第十五条  县级中医药主管部门应当自中医诊所备案之日起三十日内，对备案的中医诊所进行现场核查，对相关材料进行核实，并定期开展现场监督检查。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1.检查责任：根据有关情况对某一领域进行检查。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2.处置责任：根据有关规定作出相应处置措施。</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3.事后监管责任：对监测检查情况进行汇总、分类、归档被查，并跟踪监测。</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lang w:bidi="ar"/>
              </w:rPr>
              <w:t xml:space="preserve"> 《中医诊所备案管理暂行办法》已于2017年7月31日经国家卫生计生委委主任会议讨论通过，现予公布，自2017年12月1日起施行。</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20"/>
              </w:rPr>
              <w:t xml:space="preserve">凯里市卫生健康综合行政执法大队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20"/>
              </w:rPr>
            </w:pPr>
            <w:r>
              <w:rPr>
                <w:rFonts w:hint="eastAsia" w:ascii="宋体" w:hAnsi="宋体" w:eastAsia="宋体" w:cs="宋体"/>
                <w:i w:val="0"/>
                <w:color w:val="000000"/>
                <w:sz w:val="18"/>
                <w:szCs w:val="18"/>
                <w:u w:val="none"/>
                <w:lang w:val="en-US" w:eastAsia="zh-CN" w:bidi="ar"/>
              </w:rPr>
              <w:t xml:space="preserve">274</w:t>
            </w:r>
            <w:r>
              <w:rPr>
                <w:rFonts w:hint="eastAsia" w:ascii="宋体" w:hAnsi="宋体" w:cs="宋体"/>
                <w:color w:val="000000"/>
                <w:sz w:val="20"/>
              </w:rPr>
            </w:r>
            <w:r>
              <w:rPr>
                <w:rFonts w:hint="eastAsia" w:ascii="宋体" w:hAnsi="宋体" w:cs="宋体"/>
                <w:color w:val="000000"/>
                <w:sz w:val="20"/>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行政检查</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对生产经营单位职业病防治工作的监督检查</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lang w:bidi="ar"/>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rPr>
              <w:t xml:space="preserve">中华人民共和国</w:t>
            </w:r>
            <w:r>
              <w:rPr>
                <w:rFonts w:hint="eastAsia" w:ascii="宋体" w:hAnsi="宋体" w:cs="宋体"/>
                <w:color w:val="000000"/>
                <w:sz w:val="18"/>
                <w:szCs w:val="18"/>
                <w:lang w:bidi="ar"/>
              </w:rPr>
              <w:t xml:space="preserve">职业病防治法》第六十三条  卫生行政部门履行监督检查</w:t>
            </w:r>
            <w:r>
              <w:rPr>
                <w:rFonts w:hint="eastAsia" w:ascii="宋体" w:hAnsi="宋体" w:cs="宋体"/>
                <w:color w:val="000000"/>
                <w:sz w:val="18"/>
                <w:szCs w:val="18"/>
              </w:rPr>
              <w:t xml:space="preserve">职责</w:t>
            </w:r>
            <w:r>
              <w:rPr>
                <w:rFonts w:hint="eastAsia" w:ascii="宋体" w:hAnsi="宋体" w:cs="宋体"/>
                <w:color w:val="000000"/>
                <w:sz w:val="18"/>
                <w:szCs w:val="18"/>
                <w:lang w:bidi="ar"/>
              </w:rPr>
              <w:t xml:space="preserve">时，有权采取下列措施：</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（一）进入被检查单位和职业病危害现场，了解情况，调查取证；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（二）查阅或者复制与违反职业病防治法律、法规的行为有关的资料和采集样品；</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　　（三）责令违反职业病防治法律、法规的单位和个人停止违法行为。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1.检查责任：定期根据法律法规对相关工作开展检查。</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2.处置责任：根据有关规定作出相应处置措施。</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3.事后管理责任：对检查情况进行汇总、分类、归档备查，并跟踪监测。</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4.其他：法律法规规章文件规定应履行的责任。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《职业病防治法》第六十三条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lang w:bidi="ar"/>
              </w:rPr>
            </w:pPr>
            <w:r>
              <w:rPr>
                <w:rFonts w:hint="eastAsia" w:ascii="宋体" w:hAnsi="宋体" w:cs="宋体"/>
                <w:color w:val="000000"/>
                <w:sz w:val="20"/>
              </w:rPr>
              <w:t xml:space="preserve">凯里市卫生健康综合行政执法大队</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r>
        <w:trPr>
          <w:trHeight w:val="2218"/>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275</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其他类</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独生子女父母退休加发5%退休金证件审核</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top"/>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贵州省人口与计划生育条例》第56条已经领取《独生子女父母光荣证》的家庭，可以享受以下奖励和优惠待遇：（二）国家机关工作人员、企业事业单位职工按照规定退休的，加发5%的退休金，但不得超过本人原标准工资的100%，具体办法由省人民政府制定。</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top"/>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top"/>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《贵州省人口与计划生育条例》第七条、七十二条 。</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hd w:val="clear" w:color="auto" w:fill="ffffff"/>
              <w:spacing w:line="260" w:lineRule="exact"/>
              <w:ind w:firstLine="300"/>
              <w:rPr>
                <w:rFonts w:hint="eastAsia" w:ascii="宋体" w:hAnsi="宋体" w:cs="宋体"/>
                <w:color w:val="000000"/>
                <w:sz w:val="18"/>
                <w:szCs w:val="18"/>
              </w:rPr>
            </w:pPr>
            <w:r>
              <w:rPr>
                <w:rFonts w:hint="eastAsia" w:ascii="宋体" w:hAnsi="宋体" w:cs="宋体"/>
                <w:color w:val="000000"/>
                <w:sz w:val="20"/>
              </w:rPr>
              <w:t xml:space="preserve">人口与家庭科驻市政务中心窗口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276</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其他类</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对因生育病残儿要求再生育对病残儿进行医学鉴定</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《贵州省人口和计生条例》第三章生育调节 第三十二条第四款“（四）已生育两个子女，其中一个子女或者两个子女，经县级人民政府卫生和计划生育行政部门组织鉴定患有非遗传性疾病，不能成长为政策劳动力的；”</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1.受理责任：公示法定应当提交的材料；一次性告知补正材料；依法受理或不予受理申请。</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2.审查责任：对申请人提交的申请材料进行审查，提出审查意见。</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3.决定责任：在规定期限内依法作出行政决定。</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4.监管责任：建立健全事中事后监管措施，加强监管。</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5.法律法规规章文件规定应履行的责任。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《病残儿医学鉴定管理办法》第十条 </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20"/>
              </w:rPr>
              <w:t xml:space="preserve">基层卫生与妇幼健康科，驻市政务中心窗口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90"/>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277</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其他类</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对申请设置单采血浆站的初审</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color w:val="000000"/>
                <w:sz w:val="18"/>
                <w:szCs w:val="18"/>
                <w:lang w:eastAsia="zh-CN"/>
              </w:rPr>
              <w:t xml:space="preserve">血液</w:t>
            </w:r>
            <w:r>
              <w:rPr>
                <w:rFonts w:hint="eastAsia" w:ascii="宋体" w:hAnsi="宋体" w:cs="宋体"/>
                <w:color w:val="000000"/>
                <w:sz w:val="18"/>
                <w:szCs w:val="18"/>
              </w:rPr>
              <w:t xml:space="preserve">制品管理条例》（国务院令第208号）第五条  单采血浆站由血液制品生产单位设置或者由县级人民政府卫生行政部门设置，专门从事单采血浆活动，具有独立法人资格。其他任何单位和个人不得从事单采血浆活动。</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第七条 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1.受理责任：公示法定应当提交的材料；一次性告知补正材料；依法受理或不予受理申请。</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2.审查责任：对申请人提交的申请材料进行审查，提出审查意见，符合条件的予以上报。</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w:t>
            </w:r>
            <w:r>
              <w:rPr>
                <w:rFonts w:hint="eastAsia" w:ascii="宋体" w:hAnsi="宋体" w:cs="宋体"/>
                <w:color w:val="000000"/>
                <w:sz w:val="18"/>
                <w:szCs w:val="18"/>
                <w:lang w:eastAsia="zh-CN"/>
              </w:rPr>
              <w:t xml:space="preserve">血液制品管理条例</w:t>
            </w:r>
            <w:r>
              <w:rPr>
                <w:rFonts w:hint="eastAsia" w:ascii="宋体" w:hAnsi="宋体" w:cs="宋体"/>
                <w:color w:val="000000"/>
                <w:sz w:val="18"/>
                <w:szCs w:val="18"/>
              </w:rPr>
              <w:t xml:space="preserve">》第五条 </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hd w:val="clear" w:color="auto" w:fill="ffffff"/>
              <w:spacing w:line="260" w:lineRule="exact"/>
              <w:ind w:firstLine="300"/>
              <w:rPr>
                <w:rFonts w:hint="eastAsia" w:ascii="宋体" w:hAnsi="宋体" w:cs="宋体"/>
                <w:color w:val="000000"/>
                <w:sz w:val="18"/>
                <w:szCs w:val="18"/>
              </w:rPr>
            </w:pPr>
            <w:r>
              <w:rPr>
                <w:rFonts w:hint="eastAsia" w:ascii="宋体" w:hAnsi="宋体" w:cs="宋体"/>
                <w:color w:val="000000"/>
                <w:sz w:val="20"/>
              </w:rPr>
              <w:t xml:space="preserve">医政医管科，驻市政务中心窗口。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color w:val="000000"/>
                <w:sz w:val="18"/>
                <w:szCs w:val="18"/>
              </w:rPr>
            </w:pPr>
            <w:r>
              <w:rPr>
                <w:color w:val="000000"/>
                <w:sz w:val="18"/>
                <w:szCs w:val="18"/>
              </w:rPr>
            </w:r>
            <w:r>
              <w:rPr>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278</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其他类</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餐饮具集中消毒备案</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　《贵州省食品安全条例》第五十条　卫生行政部门负责餐饮具集中消毒的监督管理工作。</w:t>
            </w:r>
            <w:r>
              <w:rPr>
                <w:rFonts w:hint="eastAsia" w:ascii="宋体" w:hAnsi="宋体" w:cs="宋体"/>
                <w:color w:val="000000"/>
                <w:sz w:val="18"/>
                <w:szCs w:val="18"/>
              </w:rPr>
            </w:r>
            <w:r>
              <w:rPr>
                <w:rFonts w:hint="eastAsia" w:ascii="宋体" w:hAnsi="宋体" w:cs="宋体"/>
                <w:color w:val="000000"/>
                <w:sz w:val="18"/>
                <w:szCs w:val="18"/>
              </w:rPr>
            </w:r>
          </w:p>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　　餐饮具集中消毒单位应当依法办理工商登记，并在开业前向所在地县级人民政府卫生行政部门备案。</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1.受理责任：公示法定应当提交的材料；一次性告知补正材料；依法受理或不予受理申请（不予受理应当告知理由）。</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2.审查责任:对申请人提交的申请材料进行审查，提出审查意见。</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3.事后监管责任：建立实施监督检查的运行机制和管理制度，加强监管。</w:t>
            </w:r>
            <w:r>
              <w:rPr>
                <w:rFonts w:hint="eastAsia" w:ascii="宋体" w:hAnsi="宋体" w:cs="宋体"/>
                <w:color w:val="000000"/>
                <w:sz w:val="18"/>
                <w:szCs w:val="18"/>
              </w:rPr>
              <w:br w:type="textWrapping" w:clear="all"/>
            </w:r>
            <w:r>
              <w:rPr>
                <w:rFonts w:hint="eastAsia" w:ascii="宋体" w:hAnsi="宋体" w:cs="宋体"/>
                <w:color w:val="000000"/>
                <w:sz w:val="18"/>
                <w:szCs w:val="18"/>
              </w:rPr>
              <w:t xml:space="preserve">4.法律法规规章文件规定应履行的其他责任。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《贵州省食品安全条例》第五十条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20"/>
              </w:rPr>
              <w:t xml:space="preserve">凯里市卫生健康综合行政执法大队</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279</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rPr>
              <w:t xml:space="preserve">其他类</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hd w:val="clear" w:color="auto" w:fill="ffffff"/>
              <w:spacing w:line="260" w:lineRule="exact"/>
              <w:ind/>
              <w:rPr>
                <w:rFonts w:hint="eastAsia" w:ascii="宋体" w:hAnsi="宋体" w:cs="宋体"/>
                <w:color w:val="000000"/>
                <w:sz w:val="18"/>
                <w:szCs w:val="18"/>
              </w:rPr>
            </w:pPr>
            <w:r>
              <w:rPr>
                <w:rFonts w:hint="eastAsia" w:ascii="宋体" w:hAnsi="宋体" w:cs="宋体"/>
                <w:color w:val="000000"/>
                <w:sz w:val="18"/>
                <w:szCs w:val="18"/>
                <w:lang w:bidi="ar"/>
              </w:rPr>
              <w:t xml:space="preserve">再生育服务</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lang w:bidi="ar"/>
              </w:rPr>
              <w:t xml:space="preserve">《</w:t>
            </w:r>
            <w:r>
              <w:rPr>
                <w:rFonts w:hint="eastAsia" w:ascii="宋体" w:hAnsi="宋体" w:cs="宋体"/>
                <w:color w:val="000000"/>
                <w:sz w:val="18"/>
                <w:szCs w:val="18"/>
                <w:lang w:eastAsia="zh-CN" w:bidi="ar"/>
              </w:rPr>
              <w:t xml:space="preserve">中华人民共和国人口与</w:t>
            </w:r>
            <w:r>
              <w:rPr>
                <w:rFonts w:hint="eastAsia" w:ascii="宋体" w:hAnsi="宋体" w:cs="宋体"/>
                <w:color w:val="000000"/>
                <w:sz w:val="18"/>
                <w:szCs w:val="18"/>
                <w:lang w:bidi="ar"/>
              </w:rPr>
              <w:t xml:space="preserve">计划生育法》第十八条  国家提倡一对夫妻生育两个子女。</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符合法律、法规规定条件的，可以要求安排再生育子女。具体办法由省、自治区、直辖市人民代表大会或者其常务委员会规定。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少数民族也要实行计划生育，具体办法由省、自治区、直辖市人民代表大会或者其常务委员会规定。</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夫妻双方户籍所在地的省、自治区、直辖市之间</w:t>
            </w:r>
            <w:r>
              <w:rPr>
                <w:rFonts w:hint="eastAsia" w:ascii="宋体" w:hAnsi="宋体" w:cs="宋体"/>
                <w:color w:val="000000"/>
                <w:sz w:val="18"/>
                <w:szCs w:val="18"/>
              </w:rPr>
              <w:t xml:space="preserve">关于</w:t>
            </w:r>
            <w:r>
              <w:rPr>
                <w:rFonts w:hint="eastAsia" w:ascii="宋体" w:hAnsi="宋体" w:cs="宋体"/>
                <w:color w:val="000000"/>
                <w:sz w:val="18"/>
                <w:szCs w:val="18"/>
                <w:lang w:bidi="ar"/>
              </w:rPr>
              <w:t xml:space="preserve">再生育子女的规定不一致的，按照有利于当事人的原则适用。                                                   《贵州省人口与计划生育条例》（第</w:t>
            </w:r>
            <w:r>
              <w:rPr>
                <w:rFonts w:hint="eastAsia" w:ascii="宋体" w:hAnsi="宋体" w:cs="宋体"/>
                <w:color w:val="000000"/>
                <w:sz w:val="18"/>
                <w:szCs w:val="18"/>
                <w:lang w:eastAsia="zh-CN" w:bidi="ar"/>
              </w:rPr>
              <w:t xml:space="preserve">六</w:t>
            </w:r>
            <w:r>
              <w:rPr>
                <w:rFonts w:hint="eastAsia" w:ascii="宋体" w:hAnsi="宋体" w:cs="宋体"/>
                <w:color w:val="000000"/>
                <w:sz w:val="18"/>
                <w:szCs w:val="18"/>
                <w:lang w:bidi="ar"/>
              </w:rPr>
              <w:t xml:space="preserve">次修正）第三十二条 提倡一对夫妻生育两个子女。</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符合下列条件之一的夫妻，可以申请再生育一个子女：</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(一)再婚前各生育过一个子女的；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(二)再婚前一方生育过一个子女，另一方未生育过，再婚后已生育一个子女的；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(三)再婚前一方未生育过，另一方生育过两个子女的；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(四)已生育两个子女，其中一个子女或者两个子女，经县级人民政府卫生和计划生育行政部门组织鉴定患有非遗传性疾病，不能成长为正常劳动力的；</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(五)法律、法规规定的其他情形。</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第三十三条 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《贵州省人口与计划生育条例》第七条、第三十二条。</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hd w:val="clear" w:color="auto" w:fill="ffffff"/>
              <w:spacing w:line="260" w:lineRule="exact"/>
              <w:ind w:firstLine="300"/>
              <w:rPr>
                <w:rFonts w:hint="eastAsia" w:ascii="宋体" w:hAnsi="宋体" w:cs="宋体"/>
                <w:color w:val="000000"/>
                <w:sz w:val="18"/>
                <w:szCs w:val="18"/>
              </w:rPr>
            </w:pPr>
            <w:r>
              <w:rPr>
                <w:rFonts w:hint="eastAsia" w:ascii="宋体" w:hAnsi="宋体" w:cs="宋体"/>
                <w:color w:val="000000"/>
                <w:sz w:val="20"/>
              </w:rPr>
              <w:t xml:space="preserve">人口与家庭科、驻市政务中心窗口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color w:val="000000"/>
                <w:sz w:val="18"/>
                <w:szCs w:val="18"/>
              </w:rPr>
            </w:pPr>
            <w:r>
              <w:rPr>
                <w:color w:val="000000"/>
                <w:sz w:val="18"/>
                <w:szCs w:val="18"/>
              </w:rPr>
            </w:r>
            <w:r>
              <w:rPr>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hint="eastAsia"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280</w:t>
            </w:r>
            <w:r>
              <w:rPr>
                <w:rFonts w:hint="eastAsia" w:ascii="宋体" w:hAnsi="宋体" w:cs="宋体"/>
                <w:color w:val="000000"/>
                <w:sz w:val="18"/>
                <w:szCs w:val="18"/>
              </w:rPr>
            </w:r>
            <w:r>
              <w:rPr>
                <w:rFonts w:hint="eastAsia" w:ascii="宋体" w:hAnsi="宋体" w:cs="宋体"/>
                <w:color w:val="000000"/>
                <w:sz w:val="18"/>
                <w:szCs w:val="18"/>
              </w:rPr>
            </w:r>
          </w:p>
        </w:tc>
        <w:tc>
          <w:tcPr>
            <w:tcBorders/>
            <w:tcW w:w="687"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其他类</w:t>
            </w:r>
            <w:r>
              <w:rPr>
                <w:rFonts w:hint="eastAsia" w:ascii="宋体" w:hAnsi="宋体" w:cs="宋体"/>
                <w:color w:val="000000"/>
                <w:sz w:val="18"/>
                <w:szCs w:val="18"/>
              </w:rPr>
            </w:r>
            <w:r>
              <w:rPr>
                <w:rFonts w:hint="eastAsia" w:ascii="宋体" w:hAnsi="宋体" w:cs="宋体"/>
                <w:color w:val="000000"/>
                <w:sz w:val="18"/>
                <w:szCs w:val="18"/>
              </w:rPr>
            </w:r>
          </w:p>
        </w:tc>
        <w:tc>
          <w:tcPr>
            <w:tcBorders/>
            <w:tcW w:w="1249"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中医诊所备案</w:t>
            </w:r>
            <w:r>
              <w:rPr>
                <w:rFonts w:hint="eastAsia" w:ascii="宋体" w:hAnsi="宋体" w:cs="宋体"/>
                <w:color w:val="000000"/>
                <w:sz w:val="18"/>
                <w:szCs w:val="18"/>
              </w:rPr>
            </w:r>
            <w:r>
              <w:rPr>
                <w:rFonts w:hint="eastAsia" w:ascii="宋体" w:hAnsi="宋体" w:cs="宋体"/>
                <w:color w:val="000000"/>
                <w:sz w:val="18"/>
                <w:szCs w:val="18"/>
              </w:rPr>
            </w:r>
          </w:p>
        </w:tc>
        <w:tc>
          <w:tcPr>
            <w:tcBorders/>
            <w:tcW w:w="4679"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lang w:bidi="ar"/>
              </w:rPr>
              <w:t xml:space="preserve">《中医诊所备案管理暂行办法》 第四条 举办中医诊所的，报拟举办诊所所在地县级中医药主管部门备案后即可开展执业活动。 </w:t>
            </w:r>
            <w:r>
              <w:rPr>
                <w:rFonts w:hint="eastAsia" w:ascii="宋体" w:hAnsi="宋体" w:cs="宋体"/>
                <w:color w:val="000000"/>
                <w:sz w:val="18"/>
                <w:szCs w:val="18"/>
              </w:rPr>
            </w:r>
            <w:r>
              <w:rPr>
                <w:rFonts w:hint="eastAsia" w:ascii="宋体" w:hAnsi="宋体" w:cs="宋体"/>
                <w:color w:val="000000"/>
                <w:sz w:val="18"/>
                <w:szCs w:val="18"/>
              </w:rPr>
            </w:r>
          </w:p>
        </w:tc>
        <w:tc>
          <w:tcPr>
            <w:tcBorders/>
            <w:tcW w:w="4590" w:type="dxa"/>
            <w:vAlign w:val="center"/>
            <w:textDirection w:val="lrTb"/>
            <w:noWrap w:val="false"/>
          </w:tcPr>
          <w:p>
            <w:pPr>
              <w:pStyle w:val="674"/>
              <w:widowControl w:val="true"/>
              <w:pBdr/>
              <w:shd w:val="clear" w:color="auto" w:fill="ffffff"/>
              <w:spacing w:line="260" w:lineRule="exact"/>
              <w:ind w:firstLine="270"/>
              <w:rPr>
                <w:rFonts w:hint="eastAsia" w:ascii="宋体" w:hAnsi="宋体" w:cs="宋体"/>
                <w:color w:val="000000"/>
                <w:sz w:val="18"/>
                <w:szCs w:val="18"/>
              </w:rPr>
            </w:pPr>
            <w:r>
              <w:rPr>
                <w:rFonts w:hint="eastAsia" w:ascii="宋体" w:hAnsi="宋体" w:cs="宋体"/>
                <w:color w:val="000000"/>
                <w:sz w:val="18"/>
                <w:szCs w:val="18"/>
              </w:rPr>
              <w:t xml:space="preserve">1、受理责任：公示法定应提交的材料，一次性告知补正材料，依法受理或不受理申请（不予受理应告知理由）；2、审查责任：对申请人提交的材料进行审查，提出审查意见；3、决定责任：在规定期限内作出许可或不予许可的书面决定，不予许可的，应告知理由、申请复议或提起诉讼的权利；4、送达责任：在规定期限内向申请人送达行政许可证件，建立档案，公开有关信息；5、事后监管责任：建立实施监督检查的运行机制和管理机制，加强监管；6、法律法规规章文件规定应履行的其他责任</w:t>
            </w:r>
            <w:r>
              <w:rPr>
                <w:rFonts w:hint="eastAsia" w:ascii="宋体" w:hAnsi="宋体" w:cs="宋体"/>
                <w:color w:val="000000"/>
                <w:sz w:val="18"/>
                <w:szCs w:val="18"/>
              </w:rPr>
            </w:r>
            <w:r>
              <w:rPr>
                <w:rFonts w:hint="eastAsia" w:ascii="宋体" w:hAnsi="宋体" w:cs="宋体"/>
                <w:color w:val="000000"/>
                <w:sz w:val="18"/>
                <w:szCs w:val="18"/>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rPr>
            </w:pPr>
            <w:r>
              <w:rPr>
                <w:rFonts w:hint="eastAsia" w:ascii="宋体" w:hAnsi="宋体" w:cs="宋体"/>
                <w:color w:val="000000"/>
                <w:sz w:val="18"/>
                <w:szCs w:val="18"/>
                <w:lang w:bidi="ar"/>
              </w:rPr>
              <w:t xml:space="preserve">中华人民共和国国家卫生和计划生育委员会令 第 14 号 </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《中医诊所备案管理暂行办法》已于2017年7月31日经国家卫生计生委委主任会议讨论通过，自2017年12月1日起施行。</w:t>
            </w:r>
            <w:r>
              <w:rPr>
                <w:rFonts w:hint="eastAsia" w:ascii="宋体" w:hAnsi="宋体" w:cs="宋体"/>
                <w:color w:val="000000"/>
                <w:sz w:val="18"/>
                <w:szCs w:val="18"/>
              </w:rPr>
            </w:r>
            <w:r>
              <w:rPr>
                <w:rFonts w:hint="eastAsia" w:ascii="宋体" w:hAnsi="宋体" w:cs="宋体"/>
                <w:color w:val="000000"/>
                <w:sz w:val="18"/>
                <w:szCs w:val="18"/>
              </w:rPr>
            </w:r>
          </w:p>
        </w:tc>
        <w:tc>
          <w:tcPr>
            <w:tcBorders/>
            <w:tcW w:w="705" w:type="dxa"/>
            <w:vAlign w:val="center"/>
            <w:textDirection w:val="lrTb"/>
            <w:noWrap w:val="false"/>
          </w:tcPr>
          <w:p>
            <w:pPr>
              <w:pStyle w:val="674"/>
              <w:widowControl w:val="true"/>
              <w:pBdr/>
              <w:spacing/>
              <w:ind/>
              <w:jc w:val="center"/>
              <w:rPr>
                <w:rFonts w:hint="eastAsia" w:ascii="宋体" w:hAnsi="宋体" w:cs="宋体"/>
                <w:color w:val="000000"/>
                <w:sz w:val="18"/>
                <w:szCs w:val="18"/>
              </w:rPr>
            </w:pPr>
            <w:r>
              <w:rPr>
                <w:rFonts w:hint="eastAsia" w:ascii="宋体" w:hAnsi="宋体" w:cs="宋体"/>
                <w:color w:val="000000"/>
                <w:sz w:val="18"/>
                <w:szCs w:val="18"/>
                <w:lang w:bidi="ar"/>
              </w:rPr>
              <w:t xml:space="preserve">医政医管科 、 驻政务窗口</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center"/>
            <w:textDirection w:val="lrTb"/>
            <w:noWrap w:val="false"/>
          </w:tcPr>
          <w:p>
            <w:pPr>
              <w:pStyle w:val="674"/>
              <w:pBdr/>
              <w:spacing w:line="260" w:lineRule="exact"/>
              <w:ind/>
              <w:rPr>
                <w:rFonts w:hint="eastAsia" w:ascii="宋体" w:hAnsi="宋体" w:cs="宋体"/>
                <w:color w:val="000000"/>
                <w:sz w:val="18"/>
                <w:szCs w:val="18"/>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rPr>
            </w:r>
            <w:r>
              <w:rPr>
                <w:rFonts w:hint="eastAsia" w:ascii="宋体" w:hAnsi="宋体" w:cs="宋体"/>
                <w:color w:val="000000"/>
                <w:sz w:val="18"/>
                <w:szCs w:val="18"/>
              </w:rPr>
            </w:r>
          </w:p>
        </w:tc>
        <w:tc>
          <w:tcPr>
            <w:tcBorders/>
            <w:tcW w:w="690" w:type="dxa"/>
            <w:vAlign w:val="top"/>
            <w:textDirection w:val="lrTb"/>
            <w:noWrap w:val="false"/>
          </w:tcPr>
          <w:p>
            <w:pPr>
              <w:pStyle w:val="674"/>
              <w:pBdr/>
              <w:spacing w:line="260" w:lineRule="exact"/>
              <w:ind/>
              <w:rPr>
                <w:rFonts w:hint="eastAsia"/>
                <w:color w:val="000000"/>
                <w:sz w:val="18"/>
                <w:szCs w:val="18"/>
              </w:rPr>
            </w:pPr>
            <w:r>
              <w:rPr>
                <w:rFonts w:hint="eastAsia"/>
                <w:color w:val="000000"/>
                <w:sz w:val="18"/>
                <w:szCs w:val="18"/>
              </w:rPr>
            </w:r>
            <w:r>
              <w:rPr>
                <w:rFonts w:hint="eastAsia"/>
                <w:color w:val="000000"/>
                <w:sz w:val="18"/>
                <w:szCs w:val="18"/>
              </w:rPr>
            </w:r>
          </w:p>
        </w:tc>
      </w:tr>
      <w:tr>
        <w:trPr>
          <w:trHeight w:val="847"/>
        </w:trPr>
        <w:tc>
          <w:tcPr>
            <w:tcBorders/>
            <w:tcW w:w="606" w:type="dxa"/>
            <w:vAlign w:val="center"/>
            <w:textDirection w:val="lrTb"/>
            <w:noWrap w:val="false"/>
          </w:tcPr>
          <w:p>
            <w:pPr>
              <w:pStyle w:val="674"/>
              <w:keepNext w:val="false"/>
              <w:keepLines w:val="false"/>
              <w:widowControl w:val="true"/>
              <w:suppressLineNumbers w:val="false"/>
              <w:pBdr/>
              <w:spacing/>
              <w:ind/>
              <w:jc w:val="center"/>
              <w:rPr>
                <w:rFonts w:ascii="宋体" w:hAnsi="宋体" w:cs="宋体"/>
                <w:color w:val="000000"/>
                <w:sz w:val="18"/>
                <w:szCs w:val="18"/>
              </w:rPr>
            </w:pPr>
            <w:r>
              <w:rPr>
                <w:rFonts w:hint="eastAsia" w:ascii="宋体" w:hAnsi="宋体" w:eastAsia="宋体" w:cs="宋体"/>
                <w:i w:val="0"/>
                <w:color w:val="000000"/>
                <w:sz w:val="18"/>
                <w:szCs w:val="18"/>
                <w:u w:val="none"/>
                <w:lang w:val="en-US" w:eastAsia="zh-CN" w:bidi="ar"/>
              </w:rPr>
              <w:t xml:space="preserve">281</w:t>
            </w:r>
            <w:r>
              <w:rPr>
                <w:rFonts w:ascii="宋体" w:hAnsi="宋体" w:cs="宋体"/>
                <w:color w:val="000000"/>
                <w:sz w:val="18"/>
                <w:szCs w:val="18"/>
              </w:rPr>
            </w:r>
            <w:r>
              <w:rPr>
                <w:rFonts w:ascii="宋体" w:hAnsi="宋体" w:cs="宋体"/>
                <w:color w:val="000000"/>
                <w:sz w:val="18"/>
                <w:szCs w:val="18"/>
              </w:rPr>
            </w:r>
          </w:p>
        </w:tc>
        <w:tc>
          <w:tcPr>
            <w:tcBorders/>
            <w:tcW w:w="687" w:type="dxa"/>
            <w:vAlign w:val="center"/>
            <w:textDirection w:val="lrTb"/>
            <w:noWrap w:val="false"/>
          </w:tcPr>
          <w:p>
            <w:pPr>
              <w:pStyle w:val="674"/>
              <w:widowControl w:val="true"/>
              <w:pBdr/>
              <w:spacing/>
              <w:ind/>
              <w:jc w:val="center"/>
              <w:rPr>
                <w:rFonts w:hint="eastAsia" w:ascii="宋体" w:hAnsi="宋体" w:cs="宋体"/>
                <w:color w:val="000000"/>
                <w:sz w:val="18"/>
                <w:szCs w:val="18"/>
                <w:lang w:bidi="ar"/>
              </w:rPr>
            </w:pPr>
            <w:r>
              <w:rPr>
                <w:rFonts w:hint="eastAsia" w:ascii="宋体" w:hAnsi="宋体" w:cs="宋体"/>
                <w:color w:val="000000"/>
                <w:sz w:val="18"/>
                <w:szCs w:val="18"/>
                <w:lang w:bidi="ar"/>
              </w:rPr>
              <w:t xml:space="preserve">其他类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249" w:type="dxa"/>
            <w:vAlign w:val="center"/>
            <w:textDirection w:val="lrTb"/>
            <w:noWrap w:val="false"/>
          </w:tcPr>
          <w:p>
            <w:pPr>
              <w:pStyle w:val="674"/>
              <w:widowControl w:val="true"/>
              <w:pBdr/>
              <w:spacing/>
              <w:ind/>
              <w:rPr>
                <w:rFonts w:hint="eastAsia" w:ascii="宋体" w:hAnsi="宋体" w:cs="宋体"/>
                <w:color w:val="000000"/>
                <w:sz w:val="18"/>
                <w:szCs w:val="18"/>
                <w:lang w:bidi="ar"/>
              </w:rPr>
            </w:pPr>
            <w:r>
              <w:rPr>
                <w:rFonts w:hint="eastAsia" w:ascii="宋体" w:hAnsi="宋体" w:cs="宋体"/>
                <w:color w:val="000000"/>
                <w:sz w:val="18"/>
                <w:szCs w:val="18"/>
                <w:lang w:bidi="ar"/>
              </w:rPr>
              <w:t xml:space="preserve">职业卫生技术服务机构丙级资质审核</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679"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《职业卫生技术服务机构监督管理暂行办法》第二十条第一款申请丙级资质，申请人将职业卫生技术服务机构资质申请表和本办法第十七条规定的文件、资料，报所在地的县级安全生产监督管理部门审核；  </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45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1.受理责任：公示法定应当提交的材料；一次性告知补正材料；依法受理或不予受理申请。</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2.审查责任：对申请人提交的申请材料进行审查，提出审查意见，符合条件的予以上报。</w:t>
            </w:r>
            <w:r>
              <w:rPr>
                <w:rFonts w:hint="eastAsia" w:ascii="宋体" w:hAnsi="宋体" w:cs="宋体"/>
                <w:color w:val="000000"/>
                <w:sz w:val="18"/>
                <w:szCs w:val="18"/>
                <w:lang w:bidi="ar"/>
              </w:rPr>
              <w:br w:type="textWrapping" w:clear="all"/>
            </w:r>
            <w:r>
              <w:rPr>
                <w:rFonts w:hint="eastAsia" w:ascii="宋体" w:hAnsi="宋体" w:cs="宋体"/>
                <w:color w:val="000000"/>
                <w:sz w:val="18"/>
                <w:szCs w:val="18"/>
                <w:lang w:bidi="ar"/>
              </w:rPr>
              <w:t xml:space="preserve">3.法律法规规章文件规定应履行的其他责任。</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117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《职业卫生技术服务机构监督管理暂行办法》第二十条</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705"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ascii="宋体" w:hAnsi="宋体" w:cs="宋体"/>
                <w:color w:val="000000"/>
                <w:sz w:val="18"/>
                <w:szCs w:val="18"/>
                <w:lang w:bidi="ar"/>
              </w:rPr>
              <w:t xml:space="preserve">政策法规与综合监督科、政务窗口</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center"/>
            <w:textDirection w:val="lrTb"/>
            <w:noWrap w:val="false"/>
          </w:tcPr>
          <w:p>
            <w:pPr>
              <w:pStyle w:val="674"/>
              <w:widowControl w:val="true"/>
              <w:pBdr/>
              <w:spacing/>
              <w:ind/>
              <w:jc w:val="left"/>
              <w:rPr>
                <w:rFonts w:hint="eastAsia" w:ascii="宋体" w:hAnsi="宋体" w:cs="宋体"/>
                <w:color w:val="000000"/>
                <w:sz w:val="18"/>
                <w:szCs w:val="18"/>
                <w:lang w:bidi="ar"/>
              </w:rPr>
            </w:pPr>
            <w:r>
              <w:rPr>
                <w:rFonts w:hint="eastAsia"/>
                <w:color w:val="000000"/>
                <w:sz w:val="18"/>
                <w:szCs w:val="18"/>
              </w:rPr>
              <w:t xml:space="preserve">单位法定代表人及分管领导、内设机构负责人、具体承办人</w:t>
            </w:r>
            <w:r>
              <w:rPr>
                <w:rFonts w:hint="eastAsia" w:ascii="宋体" w:hAnsi="宋体" w:cs="宋体"/>
                <w:color w:val="000000"/>
                <w:sz w:val="18"/>
                <w:szCs w:val="18"/>
                <w:lang w:bidi="ar"/>
              </w:rPr>
            </w:r>
            <w:r>
              <w:rPr>
                <w:rFonts w:hint="eastAsia" w:ascii="宋体" w:hAnsi="宋体" w:cs="宋体"/>
                <w:color w:val="000000"/>
                <w:sz w:val="18"/>
                <w:szCs w:val="18"/>
                <w:lang w:bidi="ar"/>
              </w:rPr>
            </w:r>
          </w:p>
        </w:tc>
        <w:tc>
          <w:tcPr>
            <w:tcBorders/>
            <w:tcW w:w="690" w:type="dxa"/>
            <w:vAlign w:val="top"/>
            <w:textDirection w:val="lrTb"/>
            <w:noWrap w:val="false"/>
          </w:tcPr>
          <w:p>
            <w:pPr>
              <w:pStyle w:val="674"/>
              <w:widowControl w:val="true"/>
              <w:pBdr/>
              <w:spacing/>
              <w:ind/>
              <w:jc w:val="left"/>
              <w:rPr>
                <w:rFonts w:hint="eastAsia"/>
                <w:color w:val="000000"/>
                <w:sz w:val="18"/>
                <w:szCs w:val="18"/>
              </w:rPr>
            </w:pPr>
            <w:r>
              <w:rPr>
                <w:rFonts w:hint="eastAsia"/>
                <w:color w:val="000000"/>
                <w:sz w:val="18"/>
                <w:szCs w:val="18"/>
              </w:rPr>
            </w:r>
            <w:r>
              <w:rPr>
                <w:rFonts w:hint="eastAsia"/>
                <w:color w:val="000000"/>
                <w:sz w:val="18"/>
                <w:szCs w:val="18"/>
              </w:rPr>
            </w:r>
          </w:p>
        </w:tc>
      </w:tr>
    </w:tbl>
    <w:sectPr>
      <w:headerReference w:type="default" r:id="rId9"/>
      <w:footerReference w:type="default" r:id="rId10"/>
      <w:footerReference w:type="even" r:id="rId11"/>
      <w:footnotePr/>
      <w:endnotePr/>
      <w:type w:val="nextPage"/>
      <w:pgSz w:h="11906" w:orient="portrait" w:w="16838"/>
      <w:pgMar w:top="680" w:right="680" w:bottom="779" w:left="680" w:header="624" w:footer="113"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方正书宋简体">
    <w:panose1 w:val="020B0604020202020204"/>
  </w:font>
  <w:font w:name="方正小标宋简体">
    <w:panose1 w:val="02010601030101010101"/>
  </w:font>
  <w:font w:name="仿宋_GB2312">
    <w:panose1 w:val="02010609030101010101"/>
  </w:font>
  <w:font w:name="黑体">
    <w:panose1 w:val="02010609060101010101"/>
  </w:font>
  <w:font w:name="微软雅黑">
    <w:panose1 w:val="020B0503020204020204"/>
  </w:font>
  <w:font w:name="Arial">
    <w:panose1 w:val="020B0604020202020204"/>
  </w:font>
  <w:font w:name="等线">
    <w:panose1 w:val="020B0604020202020204"/>
  </w:font>
  <w:font w:name="宋体">
    <w:panose1 w:val="02010600030101010101"/>
  </w:font>
  <w:font w:name="ˎ̥">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7"/>
      <w:framePr w:hAnchor="margin" w:vAnchor="text" w:wrap="around" w:xAlign="center" w:y="1"/>
      <w:pBdr/>
      <w:tabs>
        <w:tab w:val="center" w:leader="none" w:pos="4153"/>
        <w:tab w:val="right" w:leader="none" w:pos="8306"/>
      </w:tabs>
      <w:spacing/>
      <w:ind/>
      <w:rPr>
        <w:rStyle w:val="680"/>
      </w:rPr>
    </w:pPr>
    <w:r>
      <w:fldChar w:fldCharType="begin"/>
    </w:r>
    <w:r>
      <w:rPr>
        <w:rStyle w:val="680"/>
      </w:rPr>
      <w:instrText xml:space="preserve">PAGE  </w:instrText>
    </w:r>
    <w:r>
      <w:fldChar w:fldCharType="separate"/>
    </w:r>
    <w:r>
      <w:rPr>
        <w:rStyle w:val="680"/>
      </w:rPr>
      <w:t xml:space="preserve">139</w:t>
    </w:r>
    <w:r>
      <w:fldChar w:fldCharType="end"/>
    </w:r>
    <w:r>
      <w:rPr>
        <w:rStyle w:val="680"/>
      </w:rPr>
    </w:r>
    <w:r>
      <w:rPr>
        <w:rStyle w:val="680"/>
      </w:rPr>
    </w:r>
  </w:p>
  <w:p>
    <w:pPr>
      <w:pStyle w:val="747"/>
      <w:pBdr/>
      <w:tabs>
        <w:tab w:val="left" w:leader="none" w:pos="6933"/>
        <w:tab w:val="right" w:leader="none" w:pos="8306"/>
      </w:tabs>
      <w:spacing/>
      <w:ind/>
      <w:rPr>
        <w:rFonts w:hint="eastAsia"/>
      </w:rPr>
    </w:pPr>
    <w:r>
      <w:rPr>
        <w:rFonts w:hint="eastAsia"/>
      </w:rPr>
      <w:tab/>
    </w:r>
    <w:r>
      <w:rPr>
        <w:rFonts w:hint="eastAsia"/>
      </w:rPr>
    </w:r>
    <w:r>
      <w:rPr>
        <w:rFonts w:hint="eastAsia"/>
      </w:rPr>
    </w:r>
  </w:p>
  <w:p>
    <w:pPr>
      <w:pStyle w:val="747"/>
      <w:pBdr/>
      <w:tabs>
        <w:tab w:val="right" w:leader="none" w:pos="8306"/>
        <w:tab w:val="left" w:leader="none" w:pos="8376"/>
      </w:tabs>
      <w:spacing/>
      <w:ind/>
      <w:rPr>
        <w:rFonts w:hint="eastAsia"/>
      </w:rPr>
    </w:pPr>
    <w:r>
      <w:rPr>
        <w:rFonts w:hint="eastAsia"/>
      </w:rPr>
      <w:tab/>
    </w:r>
    <w:r>
      <w:rPr>
        <w:rFonts w:hint="eastAsia"/>
      </w:rPr>
    </w:r>
    <w:r>
      <w:rPr>
        <w:rFonts w:hint="eastAsia"/>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7"/>
      <w:framePr w:hAnchor="margin" w:vAnchor="text" w:wrap="around" w:xAlign="center" w:y="1"/>
      <w:pBdr/>
      <w:tabs>
        <w:tab w:val="center" w:leader="none" w:pos="4153"/>
        <w:tab w:val="right" w:leader="none" w:pos="8306"/>
      </w:tabs>
      <w:spacing/>
      <w:ind/>
      <w:rPr>
        <w:rStyle w:val="680"/>
      </w:rPr>
    </w:pPr>
    <w:r>
      <w:fldChar w:fldCharType="begin"/>
    </w:r>
    <w:r>
      <w:rPr>
        <w:rStyle w:val="680"/>
      </w:rPr>
      <w:instrText xml:space="preserve">PAGE  </w:instrText>
    </w:r>
    <w:r>
      <w:fldChar w:fldCharType="separate"/>
    </w:r>
    <w:r>
      <w:rPr>
        <w:rStyle w:val="680"/>
      </w:rPr>
      <w:t xml:space="preserve">831</w:t>
    </w:r>
    <w:r>
      <w:fldChar w:fldCharType="end"/>
    </w:r>
    <w:r>
      <w:rPr>
        <w:rStyle w:val="680"/>
      </w:rPr>
    </w:r>
    <w:r>
      <w:rPr>
        <w:rStyle w:val="680"/>
      </w:rPr>
    </w:r>
  </w:p>
  <w:p>
    <w:pPr>
      <w:pStyle w:val="747"/>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8"/>
      <w:pBdr>
        <w:bottom w:val="none" w:color="000000" w:sz="0" w:space="0"/>
      </w:pBdr>
      <w:tabs>
        <w:tab w:val="center" w:leader="none" w:pos="4153"/>
        <w:tab w:val="right" w:leader="none" w:pos="8306"/>
      </w:tabs>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第%1条　"/>
      <w:numFmt w:val="chineseCounting"/>
      <w:pPr>
        <w:pBdr/>
        <w:spacing/>
        <w:ind w:firstLine="0" w:left="315"/>
      </w:pPr>
      <w:rPr>
        <w:rFonts w:hint="eastAsia"/>
      </w:rPr>
      <w:start w:val="15"/>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第%1条"/>
      <w:numFmt w:val="chineseCounting"/>
      <w:pPr>
        <w:pBdr/>
        <w:spacing/>
        <w:ind/>
      </w:pPr>
      <w:pStyle w:val="791"/>
      <w:rPr/>
      <w:start w:val="4"/>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4"/>
    <w:next w:val="67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74"/>
    <w:next w:val="67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74"/>
    <w:next w:val="67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74"/>
    <w:next w:val="67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74"/>
    <w:next w:val="67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74"/>
    <w:next w:val="67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74"/>
    <w:next w:val="67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74"/>
    <w:next w:val="67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74"/>
    <w:next w:val="67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74"/>
    <w:uiPriority w:val="34"/>
    <w:qFormat/>
    <w:pPr>
      <w:pBdr/>
      <w:spacing/>
      <w:ind w:left="720"/>
      <w:contextualSpacing w:val="true"/>
    </w:pPr>
  </w:style>
  <w:style w:type="paragraph" w:styleId="33">
    <w:name w:val="No Spacing"/>
    <w:uiPriority w:val="1"/>
    <w:qFormat/>
    <w:pPr>
      <w:pBdr/>
      <w:spacing w:after="0" w:before="0" w:line="240" w:lineRule="auto"/>
      <w:ind/>
    </w:pPr>
  </w:style>
  <w:style w:type="character" w:styleId="35">
    <w:name w:val="Title Char"/>
    <w:basedOn w:val="11"/>
    <w:link w:val="795"/>
    <w:uiPriority w:val="10"/>
    <w:pPr>
      <w:pBdr/>
      <w:spacing/>
      <w:ind/>
    </w:pPr>
    <w:rPr>
      <w:sz w:val="48"/>
      <w:szCs w:val="48"/>
    </w:rPr>
  </w:style>
  <w:style w:type="paragraph" w:styleId="36">
    <w:name w:val="Subtitle"/>
    <w:basedOn w:val="674"/>
    <w:next w:val="674"/>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character" w:styleId="39">
    <w:name w:val="Quote Char"/>
    <w:link w:val="699"/>
    <w:uiPriority w:val="29"/>
    <w:pPr>
      <w:pBdr/>
      <w:spacing/>
      <w:ind/>
    </w:pPr>
    <w:rPr>
      <w:i/>
    </w:rPr>
  </w:style>
  <w:style w:type="paragraph" w:styleId="40">
    <w:name w:val="Intense Quote"/>
    <w:basedOn w:val="674"/>
    <w:next w:val="67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74"/>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character" w:styleId="45">
    <w:name w:val="Footer Char"/>
    <w:basedOn w:val="11"/>
    <w:link w:val="882"/>
    <w:uiPriority w:val="99"/>
    <w:pPr>
      <w:pBdr/>
      <w:spacing/>
      <w:ind/>
    </w:pPr>
  </w:style>
  <w:style w:type="paragraph" w:styleId="46">
    <w:name w:val="Caption"/>
    <w:basedOn w:val="674"/>
    <w:next w:val="674"/>
    <w:uiPriority w:val="35"/>
    <w:semiHidden/>
    <w:unhideWhenUsed/>
    <w:qFormat/>
    <w:pPr>
      <w:pBdr/>
      <w:spacing w:line="276" w:lineRule="auto"/>
      <w:ind/>
    </w:pPr>
    <w:rPr>
      <w:b/>
      <w:bCs/>
      <w:color w:val="4f81bd" w:themeColor="accent1"/>
      <w:sz w:val="18"/>
      <w:szCs w:val="18"/>
    </w:rPr>
  </w:style>
  <w:style w:type="character" w:styleId="47">
    <w:name w:val="Caption Char"/>
    <w:basedOn w:val="46"/>
    <w:link w:val="882"/>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7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7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74"/>
    <w:next w:val="674"/>
    <w:uiPriority w:val="39"/>
    <w:unhideWhenUsed/>
    <w:pPr>
      <w:pBdr/>
      <w:spacing w:after="57"/>
      <w:ind w:right="0" w:firstLine="0" w:left="0"/>
    </w:pPr>
  </w:style>
  <w:style w:type="paragraph" w:styleId="182">
    <w:name w:val="toc 2"/>
    <w:basedOn w:val="674"/>
    <w:next w:val="674"/>
    <w:uiPriority w:val="39"/>
    <w:unhideWhenUsed/>
    <w:pPr>
      <w:pBdr/>
      <w:spacing w:after="57"/>
      <w:ind w:right="0" w:firstLine="0" w:left="283"/>
    </w:pPr>
  </w:style>
  <w:style w:type="paragraph" w:styleId="183">
    <w:name w:val="toc 3"/>
    <w:basedOn w:val="674"/>
    <w:next w:val="674"/>
    <w:uiPriority w:val="39"/>
    <w:unhideWhenUsed/>
    <w:pPr>
      <w:pBdr/>
      <w:spacing w:after="57"/>
      <w:ind w:right="0" w:firstLine="0" w:left="567"/>
    </w:pPr>
  </w:style>
  <w:style w:type="paragraph" w:styleId="184">
    <w:name w:val="toc 4"/>
    <w:basedOn w:val="674"/>
    <w:next w:val="674"/>
    <w:uiPriority w:val="39"/>
    <w:unhideWhenUsed/>
    <w:pPr>
      <w:pBdr/>
      <w:spacing w:after="57"/>
      <w:ind w:right="0" w:firstLine="0" w:left="850"/>
    </w:pPr>
  </w:style>
  <w:style w:type="paragraph" w:styleId="185">
    <w:name w:val="toc 5"/>
    <w:basedOn w:val="674"/>
    <w:next w:val="674"/>
    <w:uiPriority w:val="39"/>
    <w:unhideWhenUsed/>
    <w:pPr>
      <w:pBdr/>
      <w:spacing w:after="57"/>
      <w:ind w:right="0" w:firstLine="0" w:left="1134"/>
    </w:pPr>
  </w:style>
  <w:style w:type="paragraph" w:styleId="186">
    <w:name w:val="toc 6"/>
    <w:basedOn w:val="674"/>
    <w:next w:val="674"/>
    <w:uiPriority w:val="39"/>
    <w:unhideWhenUsed/>
    <w:pPr>
      <w:pBdr/>
      <w:spacing w:after="57"/>
      <w:ind w:right="0" w:firstLine="0" w:left="1417"/>
    </w:pPr>
  </w:style>
  <w:style w:type="paragraph" w:styleId="187">
    <w:name w:val="toc 7"/>
    <w:basedOn w:val="674"/>
    <w:next w:val="674"/>
    <w:uiPriority w:val="39"/>
    <w:unhideWhenUsed/>
    <w:pPr>
      <w:pBdr/>
      <w:spacing w:after="57"/>
      <w:ind w:right="0" w:firstLine="0" w:left="1701"/>
    </w:pPr>
  </w:style>
  <w:style w:type="paragraph" w:styleId="188">
    <w:name w:val="toc 8"/>
    <w:basedOn w:val="674"/>
    <w:next w:val="674"/>
    <w:uiPriority w:val="39"/>
    <w:unhideWhenUsed/>
    <w:pPr>
      <w:pBdr/>
      <w:spacing w:after="57"/>
      <w:ind w:right="0" w:firstLine="0" w:left="1984"/>
    </w:pPr>
  </w:style>
  <w:style w:type="paragraph" w:styleId="189">
    <w:name w:val="toc 9"/>
    <w:basedOn w:val="674"/>
    <w:next w:val="67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74"/>
    <w:next w:val="674"/>
    <w:uiPriority w:val="99"/>
    <w:unhideWhenUsed/>
    <w:pPr>
      <w:pBdr/>
      <w:spacing w:after="0" w:afterAutospacing="0"/>
      <w:ind/>
    </w:pPr>
  </w:style>
  <w:style w:type="paragraph" w:styleId="674" w:default="1">
    <w:name w:val="Normal"/>
    <w:next w:val="674"/>
    <w:link w:val="674"/>
    <w:qFormat/>
    <w:pPr>
      <w:widowControl w:val="false"/>
      <w:pBdr/>
      <w:spacing/>
      <w:ind/>
      <w:jc w:val="both"/>
    </w:pPr>
    <w:rPr>
      <w:sz w:val="21"/>
      <w:lang w:val="en-US" w:eastAsia="zh-CN" w:bidi="ar-SA"/>
    </w:rPr>
  </w:style>
  <w:style w:type="paragraph" w:styleId="675">
    <w:name w:val="标题 1"/>
    <w:basedOn w:val="674"/>
    <w:next w:val="675"/>
    <w:link w:val="674"/>
    <w:qFormat/>
    <w:pPr>
      <w:widowControl w:val="true"/>
      <w:pBdr/>
      <w:spacing w:after="100" w:afterAutospacing="1" w:before="100" w:beforeAutospacing="1"/>
      <w:ind/>
      <w:jc w:val="left"/>
      <w:outlineLvl w:val="0"/>
    </w:pPr>
    <w:rPr>
      <w:rFonts w:ascii="宋体" w:hAnsi="宋体" w:cs="宋体"/>
      <w:b/>
      <w:bCs/>
      <w:sz w:val="48"/>
      <w:szCs w:val="48"/>
    </w:rPr>
  </w:style>
  <w:style w:type="paragraph" w:styleId="676">
    <w:name w:val="标题 2"/>
    <w:basedOn w:val="674"/>
    <w:next w:val="674"/>
    <w:link w:val="674"/>
    <w:qFormat/>
    <w:pPr>
      <w:keepNext w:val="true"/>
      <w:keepLines w:val="true"/>
      <w:pBdr/>
      <w:spacing w:after="260" w:before="260" w:line="413" w:lineRule="auto"/>
      <w:ind/>
      <w:outlineLvl w:val="1"/>
    </w:pPr>
    <w:rPr>
      <w:rFonts w:ascii="Arial" w:hAnsi="Arial" w:eastAsia="黑体"/>
      <w:b/>
      <w:bCs/>
      <w:sz w:val="32"/>
      <w:szCs w:val="32"/>
    </w:rPr>
  </w:style>
  <w:style w:type="paragraph" w:styleId="677">
    <w:name w:val="标题 3"/>
    <w:basedOn w:val="674"/>
    <w:next w:val="674"/>
    <w:link w:val="674"/>
    <w:qFormat/>
    <w:pPr>
      <w:keepNext w:val="true"/>
      <w:keepLines w:val="true"/>
      <w:pBdr/>
      <w:spacing w:after="260" w:before="260" w:line="413" w:lineRule="auto"/>
      <w:ind/>
      <w:outlineLvl w:val="2"/>
    </w:pPr>
    <w:rPr>
      <w:b/>
      <w:bCs/>
      <w:sz w:val="32"/>
      <w:szCs w:val="32"/>
    </w:rPr>
  </w:style>
  <w:style w:type="character" w:styleId="678">
    <w:name w:val="默认段落字体"/>
    <w:next w:val="678"/>
    <w:link w:val="674"/>
    <w:pPr>
      <w:pBdr/>
      <w:spacing/>
      <w:ind/>
    </w:pPr>
  </w:style>
  <w:style w:type="table" w:styleId="679">
    <w:name w:val="普通表格"/>
    <w:next w:val="679"/>
    <w:link w:val="674"/>
    <w:uiPriority w:val="99"/>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80">
    <w:name w:val="页码"/>
    <w:basedOn w:val="678"/>
    <w:next w:val="680"/>
    <w:link w:val="674"/>
    <w:pPr>
      <w:pBdr/>
      <w:spacing/>
      <w:ind/>
    </w:pPr>
  </w:style>
  <w:style w:type="character" w:styleId="681">
    <w:name w:val="尾注引用"/>
    <w:next w:val="681"/>
    <w:link w:val="674"/>
    <w:pPr>
      <w:pBdr/>
      <w:spacing/>
      <w:ind/>
    </w:pPr>
    <w:rPr>
      <w:vertAlign w:val="superscript"/>
    </w:rPr>
  </w:style>
  <w:style w:type="character" w:styleId="682">
    <w:name w:val="要点"/>
    <w:next w:val="682"/>
    <w:link w:val="674"/>
    <w:qFormat/>
    <w:pPr>
      <w:pBdr/>
      <w:spacing/>
      <w:ind/>
    </w:pPr>
    <w:rPr>
      <w:b/>
      <w:bCs/>
    </w:rPr>
  </w:style>
  <w:style w:type="character" w:styleId="683">
    <w:name w:val="已访问的超链接"/>
    <w:next w:val="683"/>
    <w:link w:val="674"/>
    <w:pPr>
      <w:pBdr/>
      <w:spacing/>
      <w:ind/>
    </w:pPr>
    <w:rPr>
      <w:color w:val="464445"/>
      <w:u w:val="none"/>
    </w:rPr>
  </w:style>
  <w:style w:type="character" w:styleId="684">
    <w:name w:val="强调"/>
    <w:next w:val="684"/>
    <w:link w:val="674"/>
    <w:qFormat/>
    <w:pPr>
      <w:pBdr/>
      <w:spacing/>
      <w:ind/>
    </w:pPr>
    <w:rPr>
      <w:i/>
      <w:iCs/>
    </w:rPr>
  </w:style>
  <w:style w:type="character" w:styleId="685">
    <w:name w:val="HTML 定义"/>
    <w:next w:val="685"/>
    <w:link w:val="674"/>
    <w:pPr>
      <w:pBdr/>
      <w:spacing/>
      <w:ind/>
    </w:pPr>
    <w:rPr>
      <w:b w:val="0"/>
      <w:i w:val="0"/>
    </w:rPr>
  </w:style>
  <w:style w:type="character" w:styleId="686">
    <w:name w:val="spanmore5"/>
    <w:basedOn w:val="678"/>
    <w:next w:val="686"/>
    <w:link w:val="674"/>
    <w:pPr>
      <w:pBdr/>
      <w:spacing/>
      <w:ind/>
    </w:pPr>
  </w:style>
  <w:style w:type="character" w:styleId="687">
    <w:name w:val="font11"/>
    <w:next w:val="687"/>
    <w:link w:val="674"/>
    <w:pPr>
      <w:pBdr/>
      <w:spacing/>
      <w:ind/>
    </w:pPr>
    <w:rPr>
      <w:rFonts w:hint="eastAsia" w:ascii="宋体" w:hAnsi="宋体" w:eastAsia="宋体" w:cs="宋体"/>
      <w:i w:val="0"/>
      <w:color w:val="000000"/>
      <w:sz w:val="18"/>
      <w:szCs w:val="18"/>
      <w:u w:val="none"/>
    </w:rPr>
  </w:style>
  <w:style w:type="character" w:styleId="688">
    <w:name w:val="spanred"/>
    <w:next w:val="688"/>
    <w:link w:val="674"/>
    <w:pPr>
      <w:pBdr/>
      <w:spacing/>
      <w:ind/>
    </w:pPr>
    <w:rPr>
      <w:color w:val="e30000"/>
    </w:rPr>
  </w:style>
  <w:style w:type="character" w:styleId="689">
    <w:name w:val="HTML 变量"/>
    <w:next w:val="689"/>
    <w:link w:val="674"/>
    <w:pPr>
      <w:pBdr/>
      <w:spacing/>
      <w:ind/>
    </w:pPr>
    <w:rPr>
      <w:b w:val="0"/>
      <w:i w:val="0"/>
    </w:rPr>
  </w:style>
  <w:style w:type="character" w:styleId="690">
    <w:name w:val="spanitalic"/>
    <w:next w:val="690"/>
    <w:link w:val="674"/>
    <w:pPr>
      <w:pBdr/>
      <w:spacing/>
      <w:ind/>
    </w:pPr>
    <w:rPr>
      <w:color w:val="666666"/>
      <w:sz w:val="18"/>
      <w:szCs w:val="18"/>
    </w:rPr>
  </w:style>
  <w:style w:type="character" w:styleId="691">
    <w:name w:val="spanright_mid"/>
    <w:next w:val="691"/>
    <w:link w:val="674"/>
    <w:pPr>
      <w:pBdr/>
      <w:spacing/>
      <w:ind/>
    </w:pPr>
    <w:rPr>
      <w:color w:val="666666"/>
      <w:sz w:val="18"/>
      <w:szCs w:val="18"/>
    </w:rPr>
  </w:style>
  <w:style w:type="character" w:styleId="692">
    <w:name w:val="more"/>
    <w:basedOn w:val="678"/>
    <w:next w:val="692"/>
    <w:link w:val="674"/>
    <w:pPr>
      <w:pBdr/>
      <w:spacing/>
      <w:ind/>
    </w:pPr>
  </w:style>
  <w:style w:type="character" w:styleId="693">
    <w:name w:val="页眉 Char"/>
    <w:next w:val="693"/>
    <w:link w:val="748"/>
    <w:pPr>
      <w:pBdr/>
      <w:spacing/>
      <w:ind/>
    </w:pPr>
    <w:rPr>
      <w:rFonts w:eastAsia="宋体"/>
      <w:sz w:val="18"/>
      <w:lang w:val="en-US" w:eastAsia="zh-CN" w:bidi="ar-SA"/>
    </w:rPr>
  </w:style>
  <w:style w:type="character" w:styleId="694">
    <w:name w:val="font21"/>
    <w:next w:val="694"/>
    <w:link w:val="674"/>
    <w:pPr>
      <w:pBdr/>
      <w:spacing/>
      <w:ind/>
    </w:pPr>
    <w:rPr>
      <w:rFonts w:hint="eastAsia" w:ascii="宋体" w:hAnsi="宋体" w:eastAsia="宋体" w:cs="宋体"/>
      <w:i w:val="0"/>
      <w:color w:val="000000"/>
      <w:sz w:val="20"/>
      <w:szCs w:val="20"/>
      <w:u w:val="none"/>
    </w:rPr>
  </w:style>
  <w:style w:type="character" w:styleId="695">
    <w:name w:val="br1"/>
    <w:basedOn w:val="678"/>
    <w:next w:val="695"/>
    <w:link w:val="674"/>
    <w:pPr>
      <w:pBdr/>
      <w:spacing/>
      <w:ind/>
    </w:pPr>
  </w:style>
  <w:style w:type="character" w:styleId="696">
    <w:name w:val="spanmore3"/>
    <w:basedOn w:val="678"/>
    <w:next w:val="696"/>
    <w:link w:val="674"/>
    <w:pPr>
      <w:pBdr/>
      <w:spacing/>
      <w:ind/>
    </w:pPr>
  </w:style>
  <w:style w:type="character" w:styleId="697">
    <w:name w:val="超链接"/>
    <w:next w:val="697"/>
    <w:link w:val="674"/>
    <w:pPr>
      <w:pBdr/>
      <w:spacing/>
      <w:ind/>
    </w:pPr>
    <w:rPr>
      <w:color w:val="0000ff"/>
      <w:u w:val="none"/>
    </w:rPr>
  </w:style>
  <w:style w:type="character" w:styleId="698">
    <w:name w:val="title7"/>
    <w:basedOn w:val="678"/>
    <w:next w:val="698"/>
    <w:link w:val="674"/>
    <w:pPr>
      <w:pBdr/>
      <w:spacing/>
      <w:ind/>
    </w:pPr>
  </w:style>
  <w:style w:type="character" w:styleId="699">
    <w:name w:val="Quote"/>
    <w:basedOn w:val="678"/>
    <w:next w:val="699"/>
    <w:link w:val="674"/>
    <w:pPr>
      <w:pBdr/>
      <w:spacing/>
      <w:ind/>
    </w:pPr>
  </w:style>
  <w:style w:type="character" w:styleId="700">
    <w:name w:val="headline-content2"/>
    <w:basedOn w:val="678"/>
    <w:next w:val="700"/>
    <w:link w:val="674"/>
    <w:pPr>
      <w:pBdr/>
      <w:spacing/>
      <w:ind/>
    </w:pPr>
  </w:style>
  <w:style w:type="character" w:styleId="701">
    <w:name w:val="HTML 代码"/>
    <w:next w:val="701"/>
    <w:link w:val="674"/>
    <w:pPr>
      <w:pBdr/>
      <w:spacing/>
      <w:ind/>
    </w:pPr>
    <w:rPr>
      <w:rFonts w:ascii="Courier New" w:hAnsi="Courier New"/>
      <w:b w:val="0"/>
      <w:i w:val="0"/>
      <w:sz w:val="20"/>
    </w:rPr>
  </w:style>
  <w:style w:type="character" w:styleId="702">
    <w:name w:val="spanright_short"/>
    <w:next w:val="702"/>
    <w:link w:val="674"/>
    <w:pPr>
      <w:pBdr/>
      <w:spacing/>
      <w:ind/>
    </w:pPr>
    <w:rPr>
      <w:color w:val="666666"/>
      <w:sz w:val="18"/>
      <w:szCs w:val="18"/>
    </w:rPr>
  </w:style>
  <w:style w:type="character" w:styleId="703">
    <w:name w:val="news_content"/>
    <w:basedOn w:val="678"/>
    <w:next w:val="703"/>
    <w:link w:val="674"/>
    <w:pPr>
      <w:pBdr/>
      <w:spacing/>
      <w:ind/>
    </w:pPr>
  </w:style>
  <w:style w:type="character" w:styleId="704">
    <w:name w:val="font01"/>
    <w:next w:val="704"/>
    <w:link w:val="674"/>
    <w:pPr>
      <w:pBdr/>
      <w:spacing/>
      <w:ind/>
    </w:pPr>
    <w:rPr>
      <w:rFonts w:hint="eastAsia" w:ascii="宋体" w:hAnsi="宋体" w:eastAsia="宋体" w:cs="宋体"/>
      <w:i w:val="0"/>
      <w:color w:val="000000"/>
      <w:sz w:val="18"/>
      <w:szCs w:val="18"/>
      <w:u w:val="none"/>
    </w:rPr>
  </w:style>
  <w:style w:type="character" w:styleId="705">
    <w:name w:val="HTML 引文"/>
    <w:next w:val="705"/>
    <w:link w:val="674"/>
    <w:pPr>
      <w:pBdr/>
      <w:spacing/>
      <w:ind/>
    </w:pPr>
    <w:rPr>
      <w:b w:val="0"/>
      <w:i w:val="0"/>
    </w:rPr>
  </w:style>
  <w:style w:type="character" w:styleId="706">
    <w:name w:val="spanright_69"/>
    <w:next w:val="706"/>
    <w:link w:val="674"/>
    <w:pPr>
      <w:pBdr/>
      <w:spacing/>
      <w:ind/>
    </w:pPr>
    <w:rPr>
      <w:color w:val="666666"/>
      <w:sz w:val="18"/>
      <w:szCs w:val="18"/>
    </w:rPr>
  </w:style>
  <w:style w:type="character" w:styleId="707">
    <w:name w:val="br"/>
    <w:basedOn w:val="678"/>
    <w:next w:val="707"/>
    <w:link w:val="674"/>
    <w:pPr>
      <w:pBdr/>
      <w:spacing/>
      <w:ind/>
    </w:pPr>
  </w:style>
  <w:style w:type="character" w:styleId="708">
    <w:name w:val="span_left28"/>
    <w:next w:val="708"/>
    <w:link w:val="674"/>
    <w:pPr>
      <w:pBdr/>
      <w:spacing/>
      <w:ind/>
    </w:pPr>
    <w:rPr>
      <w:color w:val="666666"/>
      <w:sz w:val="18"/>
      <w:szCs w:val="18"/>
    </w:rPr>
  </w:style>
  <w:style w:type="character" w:styleId="709">
    <w:name w:val="spanright_long"/>
    <w:next w:val="709"/>
    <w:link w:val="674"/>
    <w:pPr>
      <w:pBdr/>
      <w:spacing/>
      <w:ind/>
    </w:pPr>
    <w:rPr>
      <w:color w:val="666666"/>
      <w:sz w:val="18"/>
      <w:szCs w:val="18"/>
    </w:rPr>
  </w:style>
  <w:style w:type="character" w:styleId="710">
    <w:name w:val="fs"/>
    <w:basedOn w:val="678"/>
    <w:next w:val="710"/>
    <w:link w:val="674"/>
    <w:pPr>
      <w:pBdr/>
      <w:spacing/>
      <w:ind/>
    </w:pPr>
  </w:style>
  <w:style w:type="character" w:styleId="711">
    <w:name w:val="quote1"/>
    <w:next w:val="711"/>
    <w:link w:val="674"/>
    <w:pPr>
      <w:pBdr/>
      <w:spacing/>
      <w:ind/>
    </w:pPr>
    <w:rPr>
      <w:color w:val="000000"/>
      <w:shd w:val="clear" w:color="auto" w:fill="f3f7ff"/>
    </w:rPr>
  </w:style>
  <w:style w:type="character" w:styleId="712">
    <w:name w:val="spanleft1"/>
    <w:basedOn w:val="678"/>
    <w:next w:val="712"/>
    <w:link w:val="674"/>
    <w:pPr>
      <w:pBdr/>
      <w:spacing/>
      <w:ind/>
    </w:pPr>
  </w:style>
  <w:style w:type="character" w:styleId="713">
    <w:name w:val="spantitle9"/>
    <w:next w:val="713"/>
    <w:link w:val="674"/>
    <w:pPr>
      <w:pBdr/>
      <w:spacing/>
      <w:ind/>
    </w:pPr>
    <w:rPr>
      <w:b/>
      <w:color w:val="000000"/>
      <w:sz w:val="21"/>
      <w:szCs w:val="21"/>
    </w:rPr>
  </w:style>
  <w:style w:type="character" w:styleId="714">
    <w:name w:val="spantitle6"/>
    <w:next w:val="714"/>
    <w:link w:val="674"/>
    <w:pPr>
      <w:pBdr/>
      <w:spacing/>
      <w:ind/>
    </w:pPr>
    <w:rPr>
      <w:b/>
      <w:color w:val="ffffff"/>
    </w:rPr>
  </w:style>
  <w:style w:type="character" w:styleId="715">
    <w:name w:val="tr"/>
    <w:basedOn w:val="678"/>
    <w:next w:val="715"/>
    <w:link w:val="674"/>
    <w:pPr>
      <w:pBdr/>
      <w:spacing/>
      <w:ind/>
    </w:pPr>
  </w:style>
  <w:style w:type="character" w:styleId="716">
    <w:name w:val="spantitle7"/>
    <w:next w:val="716"/>
    <w:link w:val="674"/>
    <w:pPr>
      <w:pBdr/>
      <w:spacing/>
      <w:ind/>
    </w:pPr>
    <w:rPr>
      <w:b/>
      <w:color w:val="000000"/>
      <w:sz w:val="21"/>
      <w:szCs w:val="21"/>
    </w:rPr>
  </w:style>
  <w:style w:type="character" w:styleId="717">
    <w:name w:val="td10"/>
    <w:basedOn w:val="678"/>
    <w:next w:val="717"/>
    <w:link w:val="674"/>
    <w:pPr>
      <w:pBdr/>
      <w:spacing/>
      <w:ind/>
    </w:pPr>
  </w:style>
  <w:style w:type="character" w:styleId="718">
    <w:name w:val="tl1"/>
    <w:basedOn w:val="678"/>
    <w:next w:val="718"/>
    <w:link w:val="674"/>
    <w:pPr>
      <w:pBdr/>
      <w:spacing/>
      <w:ind/>
    </w:pPr>
  </w:style>
  <w:style w:type="character" w:styleId="719">
    <w:name w:val="apple-converted-space"/>
    <w:basedOn w:val="678"/>
    <w:next w:val="719"/>
    <w:link w:val="674"/>
    <w:pPr>
      <w:pBdr/>
      <w:spacing/>
      <w:ind/>
    </w:pPr>
  </w:style>
  <w:style w:type="character" w:styleId="720">
    <w:name w:val="spanright_80"/>
    <w:next w:val="720"/>
    <w:link w:val="674"/>
    <w:pPr>
      <w:pBdr/>
      <w:spacing/>
      <w:ind/>
    </w:pPr>
    <w:rPr>
      <w:color w:val="666666"/>
      <w:sz w:val="18"/>
      <w:szCs w:val="18"/>
    </w:rPr>
  </w:style>
  <w:style w:type="character" w:styleId="721">
    <w:name w:val="tl"/>
    <w:basedOn w:val="678"/>
    <w:next w:val="721"/>
    <w:link w:val="674"/>
    <w:pPr>
      <w:pBdr/>
      <w:spacing/>
      <w:ind/>
    </w:pPr>
  </w:style>
  <w:style w:type="character" w:styleId="722">
    <w:name w:val="bl"/>
    <w:basedOn w:val="678"/>
    <w:next w:val="722"/>
    <w:link w:val="674"/>
    <w:pPr>
      <w:pBdr/>
      <w:spacing/>
      <w:ind/>
    </w:pPr>
  </w:style>
  <w:style w:type="character" w:styleId="723">
    <w:name w:val="more1"/>
    <w:next w:val="723"/>
    <w:link w:val="674"/>
    <w:pPr>
      <w:pBdr/>
      <w:spacing/>
      <w:ind/>
    </w:pPr>
    <w:rPr>
      <w:b/>
      <w:bCs/>
      <w:spacing w:val="30"/>
    </w:rPr>
  </w:style>
  <w:style w:type="character" w:styleId="724">
    <w:name w:val="spanright1"/>
    <w:basedOn w:val="678"/>
    <w:next w:val="724"/>
    <w:link w:val="674"/>
    <w:pPr>
      <w:pBdr/>
      <w:spacing/>
      <w:ind/>
    </w:pPr>
  </w:style>
  <w:style w:type="character" w:styleId="725">
    <w:name w:val="spanright3"/>
    <w:next w:val="725"/>
    <w:link w:val="674"/>
    <w:pPr>
      <w:pBdr/>
      <w:spacing/>
      <w:ind/>
    </w:pPr>
    <w:rPr>
      <w:color w:val="666666"/>
      <w:sz w:val="18"/>
      <w:szCs w:val="18"/>
    </w:rPr>
  </w:style>
  <w:style w:type="character" w:styleId="726">
    <w:name w:val="sk_subnav_title"/>
    <w:basedOn w:val="678"/>
    <w:next w:val="726"/>
    <w:link w:val="674"/>
    <w:pPr>
      <w:pBdr/>
      <w:spacing/>
      <w:ind/>
    </w:pPr>
  </w:style>
  <w:style w:type="character" w:styleId="727">
    <w:name w:val="spantitle8"/>
    <w:next w:val="727"/>
    <w:link w:val="674"/>
    <w:pPr>
      <w:pBdr/>
      <w:spacing/>
      <w:ind/>
    </w:pPr>
    <w:rPr>
      <w:b/>
      <w:color w:val="000000"/>
      <w:sz w:val="21"/>
      <w:szCs w:val="21"/>
    </w:rPr>
  </w:style>
  <w:style w:type="character" w:styleId="728">
    <w:name w:val="spanright_shorter"/>
    <w:next w:val="728"/>
    <w:link w:val="674"/>
    <w:pPr>
      <w:pBdr/>
      <w:spacing/>
      <w:ind/>
    </w:pPr>
    <w:rPr>
      <w:color w:val="666666"/>
      <w:sz w:val="18"/>
      <w:szCs w:val="18"/>
    </w:rPr>
  </w:style>
  <w:style w:type="character" w:styleId="729">
    <w:name w:val="spanright2"/>
    <w:basedOn w:val="678"/>
    <w:next w:val="729"/>
    <w:link w:val="674"/>
    <w:pPr>
      <w:pBdr/>
      <w:spacing/>
      <w:ind/>
    </w:pPr>
  </w:style>
  <w:style w:type="character" w:styleId="730">
    <w:name w:val="spanleft"/>
    <w:basedOn w:val="678"/>
    <w:next w:val="730"/>
    <w:link w:val="674"/>
    <w:pPr>
      <w:pBdr/>
      <w:spacing/>
      <w:ind/>
    </w:pPr>
  </w:style>
  <w:style w:type="character" w:styleId="731">
    <w:name w:val="spanmore4"/>
    <w:basedOn w:val="678"/>
    <w:next w:val="731"/>
    <w:link w:val="674"/>
    <w:pPr>
      <w:pBdr/>
      <w:spacing/>
      <w:ind/>
    </w:pPr>
  </w:style>
  <w:style w:type="character" w:styleId="732">
    <w:name w:val="bl1"/>
    <w:basedOn w:val="678"/>
    <w:next w:val="732"/>
    <w:link w:val="674"/>
    <w:pPr>
      <w:pBdr/>
      <w:spacing/>
      <w:ind/>
    </w:pPr>
  </w:style>
  <w:style w:type="character" w:styleId="733">
    <w:name w:val="ht1"/>
    <w:next w:val="733"/>
    <w:link w:val="674"/>
    <w:pPr>
      <w:pBdr/>
      <w:spacing/>
      <w:ind/>
    </w:pPr>
    <w:rPr>
      <w:rFonts w:ascii="黑体" w:eastAsia="黑体"/>
      <w:b/>
      <w:bCs/>
    </w:rPr>
  </w:style>
  <w:style w:type="character" w:styleId="734">
    <w:name w:val="title1"/>
    <w:basedOn w:val="678"/>
    <w:next w:val="734"/>
    <w:link w:val="674"/>
    <w:pPr>
      <w:pBdr/>
      <w:spacing/>
      <w:ind/>
    </w:pPr>
  </w:style>
  <w:style w:type="character" w:styleId="735">
    <w:name w:val="spanright"/>
    <w:next w:val="735"/>
    <w:link w:val="674"/>
    <w:pPr>
      <w:pBdr/>
      <w:spacing/>
      <w:ind/>
    </w:pPr>
    <w:rPr>
      <w:color w:val="666666"/>
      <w:sz w:val="18"/>
      <w:szCs w:val="18"/>
    </w:rPr>
  </w:style>
  <w:style w:type="character" w:styleId="736">
    <w:name w:val="spanmore6"/>
    <w:basedOn w:val="678"/>
    <w:next w:val="736"/>
    <w:link w:val="674"/>
    <w:pPr>
      <w:pBdr/>
      <w:spacing/>
      <w:ind/>
    </w:pPr>
  </w:style>
  <w:style w:type="character" w:styleId="737">
    <w:name w:val="title-text"/>
    <w:basedOn w:val="678"/>
    <w:next w:val="737"/>
    <w:link w:val="674"/>
    <w:pPr>
      <w:pBdr/>
      <w:spacing/>
      <w:ind/>
    </w:pPr>
  </w:style>
  <w:style w:type="character" w:styleId="738">
    <w:name w:val="f-article-txt-fb"/>
    <w:basedOn w:val="678"/>
    <w:next w:val="738"/>
    <w:link w:val="674"/>
    <w:pPr>
      <w:pBdr/>
      <w:spacing/>
      <w:ind/>
    </w:pPr>
  </w:style>
  <w:style w:type="character" w:styleId="739">
    <w:name w:val="tr1"/>
    <w:basedOn w:val="678"/>
    <w:next w:val="739"/>
    <w:link w:val="674"/>
    <w:pPr>
      <w:pBdr/>
      <w:spacing/>
      <w:ind/>
    </w:pPr>
  </w:style>
  <w:style w:type="paragraph" w:styleId="740">
    <w:name w:val="纯文本"/>
    <w:basedOn w:val="674"/>
    <w:next w:val="740"/>
    <w:link w:val="674"/>
    <w:pPr>
      <w:widowControl w:val="true"/>
      <w:pBdr/>
      <w:spacing w:after="100" w:afterAutospacing="1" w:before="100" w:beforeAutospacing="1"/>
      <w:ind/>
      <w:jc w:val="left"/>
    </w:pPr>
    <w:rPr>
      <w:rFonts w:ascii="宋体" w:hAnsi="宋体" w:cs="宋体"/>
      <w:sz w:val="24"/>
      <w:szCs w:val="24"/>
    </w:rPr>
  </w:style>
  <w:style w:type="paragraph" w:styleId="741">
    <w:name w:val="普通(网站)"/>
    <w:basedOn w:val="674"/>
    <w:next w:val="741"/>
    <w:link w:val="674"/>
    <w:pPr>
      <w:widowControl w:val="true"/>
      <w:pBdr/>
      <w:spacing w:after="100" w:afterAutospacing="1" w:before="100" w:beforeAutospacing="1"/>
      <w:ind/>
      <w:jc w:val="left"/>
    </w:pPr>
    <w:rPr>
      <w:rFonts w:ascii="宋体" w:hAnsi="宋体" w:cs="宋体"/>
      <w:sz w:val="24"/>
      <w:szCs w:val="24"/>
    </w:rPr>
  </w:style>
  <w:style w:type="paragraph" w:styleId="742">
    <w:name w:val="正文文本缩进"/>
    <w:basedOn w:val="674"/>
    <w:next w:val="742"/>
    <w:link w:val="674"/>
    <w:pPr>
      <w:pBdr/>
      <w:spacing w:line="560" w:lineRule="exact"/>
      <w:ind w:firstLine="560"/>
    </w:pPr>
    <w:rPr>
      <w:rFonts w:ascii="仿宋_GB2312" w:eastAsia="仿宋_GB2312"/>
      <w:sz w:val="28"/>
      <w:szCs w:val="28"/>
    </w:rPr>
  </w:style>
  <w:style w:type="paragraph" w:styleId="743">
    <w:name w:val="正文文本"/>
    <w:basedOn w:val="674"/>
    <w:next w:val="743"/>
    <w:link w:val="674"/>
    <w:pPr>
      <w:pBdr/>
      <w:spacing/>
      <w:ind/>
    </w:pPr>
    <w:rPr>
      <w:rFonts w:eastAsia="仿宋_GB2312"/>
      <w:sz w:val="24"/>
      <w:szCs w:val="24"/>
    </w:rPr>
  </w:style>
  <w:style w:type="paragraph" w:styleId="744">
    <w:name w:val="尾注文本"/>
    <w:basedOn w:val="674"/>
    <w:next w:val="744"/>
    <w:link w:val="674"/>
    <w:pPr>
      <w:pBdr/>
      <w:spacing/>
      <w:ind/>
      <w:jc w:val="left"/>
    </w:pPr>
  </w:style>
  <w:style w:type="paragraph" w:styleId="745">
    <w:name w:val="正文文本缩进 3"/>
    <w:basedOn w:val="674"/>
    <w:next w:val="745"/>
    <w:link w:val="674"/>
    <w:pPr>
      <w:widowControl w:val="true"/>
      <w:pBdr/>
      <w:spacing w:line="0" w:lineRule="atLeast"/>
      <w:ind w:firstLine="62"/>
    </w:pPr>
    <w:rPr>
      <w:rFonts w:ascii="仿宋_GB2312" w:hAnsi="宋体" w:eastAsia="仿宋_GB2312"/>
      <w:sz w:val="28"/>
      <w:szCs w:val="28"/>
    </w:rPr>
  </w:style>
  <w:style w:type="paragraph" w:styleId="746">
    <w:name w:val="正文文本缩进 2"/>
    <w:basedOn w:val="674"/>
    <w:next w:val="746"/>
    <w:link w:val="674"/>
    <w:pPr>
      <w:widowControl w:val="true"/>
      <w:pBdr/>
      <w:spacing w:line="0" w:lineRule="atLeast"/>
      <w:ind w:firstLine="560"/>
      <w:jc w:val="left"/>
    </w:pPr>
    <w:rPr>
      <w:rFonts w:ascii="仿宋_GB2312" w:hAnsi="宋体" w:eastAsia="仿宋_GB2312"/>
      <w:sz w:val="28"/>
      <w:szCs w:val="28"/>
    </w:rPr>
  </w:style>
  <w:style w:type="paragraph" w:styleId="747">
    <w:name w:val="页脚"/>
    <w:basedOn w:val="674"/>
    <w:next w:val="747"/>
    <w:link w:val="674"/>
    <w:pPr>
      <w:pBdr/>
      <w:tabs>
        <w:tab w:val="center" w:leader="none" w:pos="4153"/>
        <w:tab w:val="right" w:leader="none" w:pos="8306"/>
      </w:tabs>
      <w:spacing/>
      <w:ind/>
      <w:jc w:val="left"/>
    </w:pPr>
    <w:rPr>
      <w:sz w:val="18"/>
    </w:rPr>
  </w:style>
  <w:style w:type="paragraph" w:styleId="748">
    <w:name w:val="页眉"/>
    <w:basedOn w:val="674"/>
    <w:next w:val="748"/>
    <w:link w:val="693"/>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749">
    <w:name w:val="HTML 预设格式"/>
    <w:basedOn w:val="674"/>
    <w:next w:val="749"/>
    <w:link w:val="674"/>
    <w:pPr>
      <w:widowControl w:val="tru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ind/>
      <w:jc w:val="left"/>
    </w:pPr>
    <w:rPr>
      <w:rFonts w:ascii="宋体" w:hAnsi="宋体"/>
      <w:sz w:val="24"/>
      <w:szCs w:val="24"/>
    </w:rPr>
  </w:style>
  <w:style w:type="paragraph" w:styleId="750">
    <w:name w:val="dialogtitlediv1"/>
    <w:basedOn w:val="674"/>
    <w:next w:val="750"/>
    <w:link w:val="674"/>
    <w:pPr>
      <w:widowControl w:val="true"/>
      <w:pBdr/>
      <w:shd w:val="clear" w:color="auto" w:fill="e5eef3"/>
      <w:spacing/>
      <w:ind/>
      <w:jc w:val="left"/>
    </w:pPr>
    <w:rPr>
      <w:rFonts w:ascii="宋体" w:hAnsi="宋体" w:cs="宋体"/>
      <w:sz w:val="24"/>
      <w:szCs w:val="24"/>
    </w:rPr>
  </w:style>
  <w:style w:type="paragraph" w:styleId="751">
    <w:name w:val="dialogbodybox2"/>
    <w:basedOn w:val="674"/>
    <w:next w:val="751"/>
    <w:link w:val="674"/>
    <w:pPr>
      <w:widowControl w:val="true"/>
      <w:pBdr/>
      <w:spacing w:after="100" w:afterAutospacing="1" w:before="100" w:beforeAutospacing="1"/>
      <w:ind/>
      <w:jc w:val="left"/>
    </w:pPr>
    <w:rPr>
      <w:rFonts w:ascii="宋体" w:hAnsi="宋体" w:cs="宋体"/>
      <w:sz w:val="24"/>
      <w:szCs w:val="24"/>
    </w:rPr>
  </w:style>
  <w:style w:type="paragraph" w:styleId="752">
    <w:name w:val="rssmap1"/>
    <w:basedOn w:val="674"/>
    <w:next w:val="752"/>
    <w:link w:val="674"/>
    <w:pPr>
      <w:widowControl w:val="true"/>
      <w:pBdr/>
      <w:spacing w:after="100" w:afterAutospacing="1" w:before="100" w:beforeAutospacing="1"/>
      <w:ind w:firstLine="375"/>
      <w:jc w:val="left"/>
    </w:pPr>
    <w:rPr>
      <w:rFonts w:ascii="宋体" w:hAnsi="宋体" w:cs="宋体"/>
      <w:sz w:val="24"/>
      <w:szCs w:val="24"/>
    </w:rPr>
  </w:style>
  <w:style w:type="paragraph" w:styleId="753">
    <w:name w:val="toplink"/>
    <w:basedOn w:val="674"/>
    <w:next w:val="753"/>
    <w:link w:val="674"/>
    <w:pPr>
      <w:widowControl w:val="true"/>
      <w:pBdr/>
      <w:spacing w:after="100" w:afterAutospacing="1"/>
      <w:ind w:right="300"/>
      <w:jc w:val="left"/>
    </w:pPr>
    <w:rPr>
      <w:rFonts w:ascii="宋体" w:hAnsi="宋体" w:cs="宋体"/>
      <w:vanish/>
      <w:sz w:val="24"/>
      <w:szCs w:val="24"/>
    </w:rPr>
  </w:style>
  <w:style w:type="paragraph" w:styleId="754">
    <w:name w:val="0"/>
    <w:basedOn w:val="674"/>
    <w:next w:val="754"/>
    <w:link w:val="674"/>
    <w:pPr>
      <w:widowControl w:val="true"/>
      <w:pBdr/>
      <w:spacing w:line="365" w:lineRule="atLeast"/>
      <w:ind w:left="1"/>
    </w:pPr>
    <w:rPr>
      <w:sz w:val="20"/>
    </w:rPr>
  </w:style>
  <w:style w:type="paragraph" w:styleId="755">
    <w:name w:val="context"/>
    <w:basedOn w:val="674"/>
    <w:next w:val="755"/>
    <w:link w:val="674"/>
    <w:pPr>
      <w:widowControl w:val="true"/>
      <w:pBdr/>
      <w:spacing w:after="90" w:before="90" w:line="405" w:lineRule="atLeast"/>
      <w:ind/>
      <w:jc w:val="left"/>
    </w:pPr>
    <w:rPr>
      <w:rFonts w:ascii="宋体" w:hAnsi="宋体" w:cs="宋体"/>
      <w:color w:val="00599b"/>
      <w:sz w:val="18"/>
      <w:szCs w:val="18"/>
    </w:rPr>
  </w:style>
  <w:style w:type="paragraph" w:styleId="756">
    <w:name w:val="myright"/>
    <w:basedOn w:val="674"/>
    <w:next w:val="756"/>
    <w:link w:val="674"/>
    <w:pPr>
      <w:widowControl w:val="true"/>
      <w:pBdr/>
      <w:spacing w:after="100" w:afterAutospacing="1" w:before="100" w:beforeAutospacing="1"/>
      <w:ind/>
      <w:jc w:val="left"/>
    </w:pPr>
    <w:rPr>
      <w:rFonts w:ascii="宋体" w:hAnsi="宋体" w:cs="宋体"/>
      <w:sz w:val="24"/>
      <w:szCs w:val="24"/>
    </w:rPr>
  </w:style>
  <w:style w:type="paragraph" w:styleId="757">
    <w:name w:val="dialogbody1"/>
    <w:basedOn w:val="674"/>
    <w:next w:val="757"/>
    <w:link w:val="674"/>
    <w:pPr>
      <w:widowControl w:val="true"/>
      <w:pBdr/>
      <w:shd w:val="clear" w:color="auto" w:fill="ffffff"/>
      <w:spacing/>
      <w:ind/>
      <w:jc w:val="left"/>
    </w:pPr>
    <w:rPr>
      <w:rFonts w:ascii="宋体" w:hAnsi="宋体" w:cs="宋体"/>
      <w:color w:val="000000"/>
      <w:sz w:val="24"/>
      <w:szCs w:val="24"/>
    </w:rPr>
  </w:style>
  <w:style w:type="paragraph" w:styleId="758">
    <w:name w:val="title2"/>
    <w:basedOn w:val="674"/>
    <w:next w:val="758"/>
    <w:link w:val="674"/>
    <w:pPr>
      <w:widowControl w:val="true"/>
      <w:pBdr/>
      <w:spacing w:after="100" w:afterAutospacing="1" w:before="100" w:beforeAutospacing="1"/>
      <w:ind/>
      <w:jc w:val="left"/>
    </w:pPr>
    <w:rPr>
      <w:rFonts w:ascii="宋体" w:hAnsi="宋体" w:cs="宋体"/>
      <w:sz w:val="24"/>
      <w:szCs w:val="24"/>
    </w:rPr>
  </w:style>
  <w:style w:type="paragraph" w:styleId="759">
    <w:name w:val="xl22"/>
    <w:basedOn w:val="674"/>
    <w:next w:val="759"/>
    <w:link w:val="674"/>
    <w:pPr>
      <w:widowControl w:val="true"/>
      <w:pBdr/>
      <w:spacing w:after="100" w:afterAutospacing="1" w:before="100" w:beforeAutospacing="1"/>
      <w:ind/>
      <w:jc w:val="center"/>
    </w:pPr>
    <w:rPr>
      <w:rFonts w:ascii="宋体" w:hAnsi="宋体" w:cs="宋体"/>
      <w:sz w:val="24"/>
      <w:szCs w:val="24"/>
    </w:rPr>
  </w:style>
  <w:style w:type="paragraph" w:styleId="760">
    <w:name w:val="title9"/>
    <w:basedOn w:val="674"/>
    <w:next w:val="760"/>
    <w:link w:val="674"/>
    <w:pPr>
      <w:widowControl w:val="true"/>
      <w:pBdr>
        <w:bottom w:val="single" w:color="aaccee" w:sz="6" w:space="0"/>
      </w:pBdr>
      <w:shd w:val="clear" w:color="auto" w:fill="efefef"/>
      <w:spacing w:after="100" w:afterAutospacing="1" w:before="15" w:line="390" w:lineRule="atLeast"/>
      <w:ind/>
      <w:jc w:val="left"/>
    </w:pPr>
    <w:rPr>
      <w:rFonts w:ascii="宋体" w:hAnsi="宋体" w:cs="宋体"/>
      <w:sz w:val="24"/>
      <w:szCs w:val="24"/>
    </w:rPr>
  </w:style>
  <w:style w:type="paragraph" w:styleId="761">
    <w:name w:val="toplogo"/>
    <w:basedOn w:val="674"/>
    <w:next w:val="761"/>
    <w:link w:val="674"/>
    <w:pPr>
      <w:widowControl w:val="true"/>
      <w:pBdr/>
      <w:spacing w:after="100" w:afterAutospacing="1" w:before="100" w:beforeAutospacing="1"/>
      <w:ind/>
      <w:jc w:val="left"/>
    </w:pPr>
    <w:rPr>
      <w:rFonts w:ascii="宋体" w:hAnsi="宋体" w:cs="宋体"/>
      <w:vanish/>
      <w:sz w:val="24"/>
      <w:szCs w:val="24"/>
    </w:rPr>
  </w:style>
  <w:style w:type="paragraph" w:styleId="762">
    <w:name w:val="p_btns1"/>
    <w:basedOn w:val="674"/>
    <w:next w:val="762"/>
    <w:link w:val="674"/>
    <w:pPr>
      <w:widowControl w:val="true"/>
      <w:pBdr/>
      <w:spacing w:after="45" w:before="45"/>
      <w:ind w:right="45" w:left="45"/>
      <w:jc w:val="left"/>
    </w:pPr>
    <w:rPr>
      <w:rFonts w:ascii="宋体" w:hAnsi="宋体" w:cs="宋体"/>
      <w:sz w:val="18"/>
      <w:szCs w:val="18"/>
    </w:rPr>
  </w:style>
  <w:style w:type="paragraph" w:styleId="763">
    <w:name w:val="pages"/>
    <w:basedOn w:val="674"/>
    <w:next w:val="763"/>
    <w:link w:val="674"/>
    <w:pPr>
      <w:widowControl w:val="true"/>
      <w:pBdr/>
      <w:spacing w:after="150" w:before="150"/>
      <w:ind/>
      <w:jc w:val="center"/>
    </w:pPr>
    <w:rPr>
      <w:rFonts w:ascii="宋体" w:hAnsi="宋体" w:cs="宋体"/>
      <w:sz w:val="24"/>
      <w:szCs w:val="24"/>
    </w:rPr>
  </w:style>
  <w:style w:type="paragraph" w:styleId="764">
    <w:name w:val="userbar"/>
    <w:basedOn w:val="674"/>
    <w:next w:val="764"/>
    <w:link w:val="674"/>
    <w:pPr>
      <w:widowControl w:val="true"/>
      <w:pBdr/>
      <w:spacing w:after="100" w:afterAutospacing="1" w:before="100" w:beforeAutospacing="1"/>
      <w:ind/>
      <w:jc w:val="left"/>
    </w:pPr>
    <w:rPr>
      <w:rFonts w:ascii="宋体" w:hAnsi="宋体" w:cs="宋体"/>
      <w:sz w:val="24"/>
      <w:szCs w:val="24"/>
    </w:rPr>
  </w:style>
  <w:style w:type="paragraph" w:styleId="765">
    <w:name w:val="dialogbody0"/>
    <w:basedOn w:val="674"/>
    <w:next w:val="765"/>
    <w:link w:val="674"/>
    <w:pPr>
      <w:widowControl w:val="true"/>
      <w:pBdr/>
      <w:shd w:val="clear" w:color="auto" w:fill="ffffff"/>
      <w:spacing/>
      <w:ind/>
      <w:jc w:val="left"/>
    </w:pPr>
    <w:rPr>
      <w:rFonts w:ascii="宋体" w:hAnsi="宋体" w:cs="宋体"/>
      <w:color w:val="000000"/>
      <w:sz w:val="24"/>
      <w:szCs w:val="24"/>
    </w:rPr>
  </w:style>
  <w:style w:type="paragraph" w:styleId="766">
    <w:name w:val="js_about"/>
    <w:basedOn w:val="674"/>
    <w:next w:val="766"/>
    <w:link w:val="674"/>
    <w:pPr>
      <w:widowControl w:val="true"/>
      <w:pBdr/>
      <w:spacing w:after="100" w:afterAutospacing="1" w:before="100" w:beforeAutospacing="1"/>
      <w:ind/>
      <w:jc w:val="left"/>
    </w:pPr>
    <w:rPr>
      <w:rFonts w:ascii="宋体" w:hAnsi="宋体" w:cs="宋体"/>
      <w:sz w:val="24"/>
      <w:szCs w:val="24"/>
    </w:rPr>
  </w:style>
  <w:style w:type="paragraph" w:styleId="767">
    <w:name w:val="newslist"/>
    <w:basedOn w:val="674"/>
    <w:next w:val="767"/>
    <w:link w:val="674"/>
    <w:pPr>
      <w:widowControl w:val="true"/>
      <w:pBdr/>
      <w:spacing w:after="100" w:afterAutospacing="1" w:before="75"/>
      <w:ind w:left="90"/>
      <w:jc w:val="left"/>
    </w:pPr>
    <w:rPr>
      <w:rFonts w:ascii="宋体" w:hAnsi="宋体" w:cs="宋体"/>
      <w:sz w:val="18"/>
      <w:szCs w:val="18"/>
    </w:rPr>
  </w:style>
  <w:style w:type="paragraph" w:styleId="768">
    <w:name w:val="contenter1"/>
    <w:basedOn w:val="674"/>
    <w:next w:val="768"/>
    <w:link w:val="674"/>
    <w:pPr>
      <w:widowControl w:val="true"/>
      <w:pBdr>
        <w:top w:val="single" w:color="aaccee" w:sz="6" w:space="0"/>
        <w:left w:val="single" w:color="aaccee" w:sz="6" w:space="0"/>
        <w:bottom w:val="single" w:color="aaccee" w:sz="6" w:space="5"/>
        <w:right w:val="single" w:color="aaccee" w:sz="6" w:space="0"/>
      </w:pBdr>
      <w:spacing w:after="300" w:before="300"/>
      <w:ind/>
      <w:jc w:val="left"/>
    </w:pPr>
    <w:rPr>
      <w:rFonts w:ascii="宋体" w:hAnsi="宋体" w:cs="宋体"/>
      <w:sz w:val="18"/>
      <w:szCs w:val="18"/>
    </w:rPr>
  </w:style>
  <w:style w:type="paragraph" w:styleId="769">
    <w:name w:val="mybody"/>
    <w:basedOn w:val="674"/>
    <w:next w:val="769"/>
    <w:link w:val="674"/>
    <w:pPr>
      <w:widowControl w:val="true"/>
      <w:pBdr/>
      <w:spacing w:after="100" w:afterAutospacing="1" w:before="100" w:beforeAutospacing="1"/>
      <w:ind/>
      <w:jc w:val="left"/>
    </w:pPr>
    <w:rPr>
      <w:rFonts w:ascii="宋体" w:hAnsi="宋体" w:cs="宋体"/>
      <w:sz w:val="24"/>
      <w:szCs w:val="24"/>
    </w:rPr>
  </w:style>
  <w:style w:type="paragraph" w:styleId="770">
    <w:name w:val="btn"/>
    <w:basedOn w:val="674"/>
    <w:next w:val="770"/>
    <w:link w:val="674"/>
    <w:pPr>
      <w:widowControl w:val="true"/>
      <w:pBdr>
        <w:top w:val="single" w:color="eeeeee" w:sz="6" w:space="0"/>
        <w:left w:val="single" w:color="eeeeee" w:sz="6" w:space="0"/>
        <w:bottom w:val="single" w:color="eeeeee" w:sz="6" w:space="0"/>
        <w:right w:val="single" w:color="eeeeee" w:sz="6" w:space="0"/>
      </w:pBdr>
      <w:spacing w:after="100" w:afterAutospacing="1" w:before="100" w:beforeAutospacing="1"/>
      <w:ind/>
      <w:jc w:val="center"/>
    </w:pPr>
    <w:rPr>
      <w:rFonts w:ascii="ˎ̥" w:hAnsi="ˎ̥" w:cs="宋体"/>
      <w:sz w:val="18"/>
      <w:szCs w:val="18"/>
    </w:rPr>
  </w:style>
  <w:style w:type="paragraph" w:styleId="771">
    <w:name w:val="left1"/>
    <w:basedOn w:val="674"/>
    <w:next w:val="771"/>
    <w:link w:val="674"/>
    <w:pPr>
      <w:widowControl w:val="true"/>
      <w:pBdr>
        <w:top w:val="single" w:color="316395" w:sz="2" w:space="0"/>
        <w:left w:val="single" w:color="316395" w:sz="6" w:space="0"/>
        <w:bottom w:val="single" w:color="316395" w:sz="2" w:space="0"/>
        <w:right w:val="single" w:color="316395" w:sz="6" w:space="0"/>
      </w:pBdr>
      <w:shd w:val="clear" w:color="auto" w:fill="c5e5ff"/>
      <w:spacing w:after="100" w:afterAutospacing="1" w:before="100" w:beforeAutospacing="1"/>
      <w:ind/>
      <w:jc w:val="left"/>
    </w:pPr>
    <w:rPr>
      <w:rFonts w:ascii="宋体" w:hAnsi="宋体" w:cs="宋体"/>
      <w:sz w:val="24"/>
      <w:szCs w:val="24"/>
    </w:rPr>
  </w:style>
  <w:style w:type="paragraph" w:styleId="772">
    <w:name w:val="dialogboxclose0"/>
    <w:basedOn w:val="674"/>
    <w:next w:val="772"/>
    <w:link w:val="674"/>
    <w:pPr>
      <w:widowControl w:val="true"/>
      <w:pBdr/>
      <w:spacing w:after="100" w:afterAutospacing="1" w:before="100" w:beforeAutospacing="1"/>
      <w:ind/>
      <w:jc w:val="left"/>
    </w:pPr>
    <w:rPr>
      <w:rFonts w:ascii="宋体" w:hAnsi="宋体" w:cs="宋体"/>
      <w:sz w:val="24"/>
      <w:szCs w:val="24"/>
    </w:rPr>
  </w:style>
  <w:style w:type="paragraph" w:styleId="773">
    <w:name w:val="title8"/>
    <w:basedOn w:val="674"/>
    <w:next w:val="773"/>
    <w:link w:val="674"/>
    <w:pPr>
      <w:widowControl w:val="true"/>
      <w:pBdr/>
      <w:spacing w:before="300" w:line="750" w:lineRule="atLeast"/>
      <w:ind/>
      <w:jc w:val="left"/>
    </w:pPr>
    <w:rPr>
      <w:rFonts w:ascii="宋体" w:hAnsi="宋体" w:cs="宋体"/>
      <w:sz w:val="24"/>
      <w:szCs w:val="24"/>
    </w:rPr>
  </w:style>
  <w:style w:type="paragraph" w:styleId="774">
    <w:name w:val="xl24"/>
    <w:basedOn w:val="674"/>
    <w:next w:val="774"/>
    <w:link w:val="674"/>
    <w:pPr>
      <w:widowControl w:val="true"/>
      <w:pBdr/>
      <w:spacing w:after="100" w:afterAutospacing="1" w:before="100" w:beforeAutospacing="1"/>
      <w:ind/>
      <w:jc w:val="center"/>
    </w:pPr>
    <w:rPr>
      <w:rFonts w:ascii="宋体" w:hAnsi="宋体" w:cs="宋体"/>
      <w:sz w:val="24"/>
      <w:szCs w:val="24"/>
    </w:rPr>
  </w:style>
  <w:style w:type="paragraph" w:styleId="775">
    <w:name w:val="mb8"/>
    <w:basedOn w:val="674"/>
    <w:next w:val="775"/>
    <w:link w:val="674"/>
    <w:pPr>
      <w:widowControl w:val="true"/>
      <w:pBdr/>
      <w:spacing w:after="120" w:before="100" w:beforeAutospacing="1"/>
      <w:ind/>
      <w:jc w:val="left"/>
    </w:pPr>
    <w:rPr>
      <w:rFonts w:ascii="宋体" w:hAnsi="宋体" w:cs="宋体"/>
      <w:sz w:val="24"/>
      <w:szCs w:val="24"/>
    </w:rPr>
  </w:style>
  <w:style w:type="paragraph" w:styleId="776">
    <w:name w:val="dialogfunc2"/>
    <w:basedOn w:val="674"/>
    <w:next w:val="776"/>
    <w:link w:val="674"/>
    <w:pPr>
      <w:widowControl w:val="true"/>
      <w:pBdr>
        <w:top w:val="single" w:color="c4dde9" w:sz="6" w:space="0"/>
      </w:pBdr>
      <w:shd w:val="clear" w:color="auto" w:fill="eef7fe"/>
      <w:spacing w:after="100" w:afterAutospacing="1" w:before="100" w:beforeAutospacing="1"/>
      <w:ind/>
      <w:jc w:val="right"/>
    </w:pPr>
    <w:rPr>
      <w:rFonts w:ascii="宋体" w:hAnsi="宋体" w:cs="宋体"/>
      <w:sz w:val="24"/>
      <w:szCs w:val="24"/>
    </w:rPr>
  </w:style>
  <w:style w:type="paragraph" w:styleId="777">
    <w:name w:val="help1"/>
    <w:basedOn w:val="674"/>
    <w:next w:val="777"/>
    <w:link w:val="674"/>
    <w:pPr>
      <w:widowControl w:val="true"/>
      <w:pBdr/>
      <w:spacing w:after="100" w:afterAutospacing="1" w:before="100" w:beforeAutospacing="1"/>
      <w:ind w:firstLine="375"/>
      <w:jc w:val="left"/>
    </w:pPr>
    <w:rPr>
      <w:rFonts w:ascii="宋体" w:hAnsi="宋体" w:cs="宋体"/>
      <w:sz w:val="24"/>
      <w:szCs w:val="24"/>
    </w:rPr>
  </w:style>
  <w:style w:type="paragraph" w:styleId="778">
    <w:name w:val="marginbottom10"/>
    <w:basedOn w:val="674"/>
    <w:next w:val="778"/>
    <w:link w:val="674"/>
    <w:pPr>
      <w:widowControl w:val="true"/>
      <w:pBdr/>
      <w:spacing w:after="150" w:before="100" w:beforeAutospacing="1"/>
      <w:ind/>
      <w:jc w:val="left"/>
    </w:pPr>
    <w:rPr>
      <w:rFonts w:ascii="宋体" w:hAnsi="宋体" w:cs="宋体"/>
      <w:sz w:val="24"/>
      <w:szCs w:val="24"/>
    </w:rPr>
  </w:style>
  <w:style w:type="paragraph" w:styleId="779">
    <w:name w:val="dialogcancel0"/>
    <w:basedOn w:val="674"/>
    <w:next w:val="779"/>
    <w:link w:val="674"/>
    <w:pPr>
      <w:widowControl w:val="true"/>
      <w:pBdr/>
      <w:spacing w:after="100" w:afterAutospacing="1" w:before="100" w:beforeAutospacing="1" w:line="360" w:lineRule="atLeast"/>
      <w:ind/>
      <w:jc w:val="left"/>
    </w:pPr>
    <w:rPr>
      <w:rFonts w:ascii="宋体" w:hAnsi="宋体" w:cs="宋体"/>
      <w:sz w:val="18"/>
      <w:szCs w:val="18"/>
    </w:rPr>
  </w:style>
  <w:style w:type="paragraph" w:styleId="780">
    <w:name w:val="title3"/>
    <w:basedOn w:val="674"/>
    <w:next w:val="780"/>
    <w:link w:val="674"/>
    <w:pPr>
      <w:widowControl w:val="true"/>
      <w:pBdr/>
      <w:spacing w:after="100" w:afterAutospacing="1" w:before="100" w:beforeAutospacing="1"/>
      <w:ind/>
      <w:jc w:val="left"/>
    </w:pPr>
    <w:rPr>
      <w:rFonts w:ascii="宋体" w:hAnsi="宋体" w:cs="宋体"/>
      <w:sz w:val="24"/>
      <w:szCs w:val="24"/>
    </w:rPr>
  </w:style>
  <w:style w:type="paragraph" w:styleId="781">
    <w:name w:val="content2"/>
    <w:basedOn w:val="674"/>
    <w:next w:val="781"/>
    <w:link w:val="674"/>
    <w:pPr>
      <w:widowControl w:val="true"/>
      <w:pBdr/>
      <w:spacing w:after="100" w:afterAutospacing="1" w:before="100" w:beforeAutospacing="1" w:line="432" w:lineRule="auto"/>
      <w:ind/>
      <w:jc w:val="left"/>
    </w:pPr>
    <w:rPr>
      <w:rFonts w:ascii="宋体" w:hAnsi="宋体" w:cs="宋体"/>
      <w:sz w:val="24"/>
      <w:szCs w:val="24"/>
    </w:rPr>
  </w:style>
  <w:style w:type="paragraph" w:styleId="782">
    <w:name w:val="toptitle1"/>
    <w:basedOn w:val="674"/>
    <w:next w:val="782"/>
    <w:link w:val="674"/>
    <w:pPr>
      <w:widowControl w:val="true"/>
      <w:pBdr/>
      <w:spacing w:after="100" w:afterAutospacing="1" w:before="600" w:line="450" w:lineRule="atLeast"/>
      <w:ind/>
      <w:jc w:val="left"/>
    </w:pPr>
    <w:rPr>
      <w:rFonts w:ascii="宋体" w:hAnsi="宋体" w:cs="宋体"/>
      <w:b/>
      <w:bCs/>
      <w:spacing w:val="30"/>
      <w:szCs w:val="21"/>
    </w:rPr>
  </w:style>
  <w:style w:type="paragraph" w:styleId="783">
    <w:name w:val="smain"/>
    <w:basedOn w:val="674"/>
    <w:next w:val="783"/>
    <w:link w:val="674"/>
    <w:pPr>
      <w:widowControl w:val="true"/>
      <w:pBdr/>
      <w:spacing w:after="300" w:before="300"/>
      <w:ind/>
      <w:jc w:val="left"/>
    </w:pPr>
    <w:rPr>
      <w:rFonts w:ascii="宋体" w:hAnsi="宋体" w:cs="宋体"/>
      <w:sz w:val="24"/>
      <w:szCs w:val="24"/>
    </w:rPr>
  </w:style>
  <w:style w:type="paragraph" w:styleId="784">
    <w:name w:val="stop"/>
    <w:basedOn w:val="674"/>
    <w:next w:val="784"/>
    <w:link w:val="674"/>
    <w:pPr>
      <w:widowControl w:val="true"/>
      <w:pBdr>
        <w:bottom w:val="single" w:color="ff9900" w:sz="12" w:space="0"/>
      </w:pBdr>
      <w:spacing/>
      <w:ind/>
      <w:jc w:val="left"/>
    </w:pPr>
    <w:rPr>
      <w:rFonts w:ascii="宋体" w:hAnsi="宋体" w:cs="宋体"/>
      <w:sz w:val="24"/>
      <w:szCs w:val="24"/>
    </w:rPr>
  </w:style>
  <w:style w:type="paragraph" w:styleId="785">
    <w:name w:val="info"/>
    <w:basedOn w:val="674"/>
    <w:next w:val="785"/>
    <w:link w:val="674"/>
    <w:pPr>
      <w:widowControl w:val="true"/>
      <w:pBdr/>
      <w:spacing w:after="100" w:afterAutospacing="1" w:before="100" w:beforeAutospacing="1"/>
      <w:ind/>
      <w:jc w:val="left"/>
    </w:pPr>
    <w:rPr>
      <w:rFonts w:ascii="宋体" w:hAnsi="宋体" w:cs="宋体"/>
      <w:sz w:val="24"/>
      <w:szCs w:val="24"/>
    </w:rPr>
  </w:style>
  <w:style w:type="paragraph" w:styleId="786">
    <w:name w:val="csspluginlink"/>
    <w:basedOn w:val="674"/>
    <w:next w:val="786"/>
    <w:link w:val="674"/>
    <w:pPr>
      <w:widowControl w:val="true"/>
      <w:pBdr>
        <w:top w:val="single" w:color="aaccee" w:sz="6" w:space="0"/>
        <w:left w:val="single" w:color="aaccee" w:sz="6" w:space="0"/>
        <w:bottom w:val="single" w:color="aaccee" w:sz="6" w:space="0"/>
        <w:right w:val="single" w:color="aaccee" w:sz="6" w:space="0"/>
      </w:pBdr>
      <w:spacing w:after="75" w:before="75"/>
      <w:ind/>
      <w:jc w:val="left"/>
    </w:pPr>
    <w:rPr>
      <w:rFonts w:ascii="宋体" w:hAnsi="宋体" w:cs="宋体"/>
      <w:sz w:val="18"/>
      <w:szCs w:val="18"/>
    </w:rPr>
  </w:style>
  <w:style w:type="paragraph" w:styleId="787">
    <w:name w:val="mt5"/>
    <w:basedOn w:val="674"/>
    <w:next w:val="787"/>
    <w:link w:val="674"/>
    <w:pPr>
      <w:widowControl w:val="true"/>
      <w:pBdr/>
      <w:spacing w:after="100" w:afterAutospacing="1" w:before="75"/>
      <w:ind/>
      <w:jc w:val="left"/>
    </w:pPr>
    <w:rPr>
      <w:rFonts w:ascii="宋体" w:hAnsi="宋体" w:cs="宋体"/>
      <w:sz w:val="24"/>
      <w:szCs w:val="24"/>
    </w:rPr>
  </w:style>
  <w:style w:type="paragraph" w:styleId="788">
    <w:name w:val="floatclear"/>
    <w:basedOn w:val="674"/>
    <w:next w:val="788"/>
    <w:link w:val="674"/>
    <w:pPr>
      <w:widowControl w:val="true"/>
      <w:pBdr/>
      <w:spacing w:after="100" w:afterAutospacing="1" w:before="100" w:beforeAutospacing="1"/>
      <w:ind/>
      <w:jc w:val="left"/>
    </w:pPr>
    <w:rPr>
      <w:rFonts w:ascii="宋体" w:hAnsi="宋体" w:cs="宋体"/>
      <w:sz w:val="24"/>
      <w:szCs w:val="24"/>
    </w:rPr>
  </w:style>
  <w:style w:type="paragraph" w:styleId="789">
    <w:name w:val="left"/>
    <w:basedOn w:val="674"/>
    <w:next w:val="789"/>
    <w:link w:val="674"/>
    <w:pPr>
      <w:widowControl w:val="true"/>
      <w:pBdr/>
      <w:spacing w:after="100" w:afterAutospacing="1" w:before="100" w:beforeAutospacing="1"/>
      <w:ind/>
      <w:jc w:val="left"/>
    </w:pPr>
    <w:rPr>
      <w:rFonts w:ascii="宋体" w:hAnsi="宋体" w:cs="宋体"/>
      <w:sz w:val="24"/>
      <w:szCs w:val="24"/>
    </w:rPr>
  </w:style>
  <w:style w:type="paragraph" w:styleId="790">
    <w:name w:val="sitemap"/>
    <w:basedOn w:val="674"/>
    <w:next w:val="790"/>
    <w:link w:val="674"/>
    <w:pPr>
      <w:widowControl w:val="true"/>
      <w:pBdr/>
      <w:spacing w:after="100" w:afterAutospacing="1" w:before="100" w:beforeAutospacing="1"/>
      <w:ind/>
      <w:jc w:val="left"/>
    </w:pPr>
    <w:rPr>
      <w:rFonts w:ascii="宋体" w:hAnsi="宋体" w:cs="宋体"/>
      <w:sz w:val="24"/>
      <w:szCs w:val="24"/>
    </w:rPr>
  </w:style>
  <w:style w:type="paragraph" w:styleId="791">
    <w:name w:val="样式1"/>
    <w:basedOn w:val="674"/>
    <w:next w:val="791"/>
    <w:link w:val="674"/>
    <w:pPr>
      <w:numPr>
        <w:ilvl w:val="0"/>
        <w:numId w:val="1"/>
      </w:numPr>
      <w:pBdr/>
      <w:spacing/>
      <w:ind/>
    </w:pPr>
  </w:style>
  <w:style w:type="paragraph" w:styleId="792">
    <w:name w:val="preload1"/>
    <w:basedOn w:val="674"/>
    <w:next w:val="792"/>
    <w:link w:val="674"/>
    <w:pPr>
      <w:widowControl w:val="true"/>
      <w:pBdr/>
      <w:spacing w:after="100" w:afterAutospacing="1" w:before="100" w:beforeAutospacing="1"/>
      <w:ind/>
      <w:jc w:val="left"/>
    </w:pPr>
    <w:rPr>
      <w:rFonts w:ascii="宋体" w:hAnsi="宋体" w:cs="宋体"/>
      <w:sz w:val="24"/>
      <w:szCs w:val="24"/>
    </w:rPr>
  </w:style>
  <w:style w:type="paragraph" w:styleId="793">
    <w:name w:val="hintmessagetext"/>
    <w:basedOn w:val="674"/>
    <w:next w:val="793"/>
    <w:link w:val="674"/>
    <w:pPr>
      <w:widowControl w:val="true"/>
      <w:pBdr>
        <w:left w:val="single" w:color="000000" w:sz="6" w:space="8"/>
        <w:right w:val="single" w:color="000000" w:sz="6" w:space="8"/>
      </w:pBdr>
      <w:shd w:val="clear" w:color="auto" w:fill="ffffe1"/>
      <w:spacing w:after="100" w:afterAutospacing="1" w:before="100" w:beforeAutospacing="1"/>
      <w:ind/>
      <w:jc w:val="left"/>
    </w:pPr>
    <w:rPr>
      <w:rFonts w:ascii="宋体" w:hAnsi="宋体" w:cs="宋体"/>
      <w:sz w:val="24"/>
      <w:szCs w:val="24"/>
    </w:rPr>
  </w:style>
  <w:style w:type="paragraph" w:styleId="794">
    <w:name w:val="dialogtitlediv0"/>
    <w:basedOn w:val="674"/>
    <w:next w:val="794"/>
    <w:link w:val="674"/>
    <w:pPr>
      <w:widowControl w:val="true"/>
      <w:pBdr/>
      <w:shd w:val="clear" w:color="auto" w:fill="e5eef3"/>
      <w:spacing/>
      <w:ind/>
      <w:jc w:val="left"/>
    </w:pPr>
    <w:rPr>
      <w:rFonts w:ascii="宋体" w:hAnsi="宋体" w:cs="宋体"/>
      <w:sz w:val="24"/>
      <w:szCs w:val="24"/>
    </w:rPr>
  </w:style>
  <w:style w:type="paragraph" w:styleId="795">
    <w:name w:val="Title"/>
    <w:basedOn w:val="674"/>
    <w:next w:val="795"/>
    <w:link w:val="674"/>
    <w:pPr>
      <w:widowControl w:val="true"/>
      <w:pBdr/>
      <w:spacing w:after="100" w:afterAutospacing="1" w:before="100" w:beforeAutospacing="1"/>
      <w:ind/>
      <w:jc w:val="left"/>
    </w:pPr>
    <w:rPr>
      <w:rFonts w:ascii="宋体" w:hAnsi="宋体" w:cs="宋体"/>
      <w:sz w:val="24"/>
      <w:szCs w:val="24"/>
    </w:rPr>
  </w:style>
  <w:style w:type="paragraph" w:styleId="796">
    <w:name w:val="newslist1"/>
    <w:basedOn w:val="674"/>
    <w:next w:val="796"/>
    <w:link w:val="674"/>
    <w:pPr>
      <w:widowControl w:val="true"/>
      <w:pBdr/>
      <w:spacing/>
      <w:ind/>
      <w:jc w:val="left"/>
    </w:pPr>
    <w:rPr>
      <w:rFonts w:ascii="宋体" w:hAnsi="宋体" w:cs="宋体"/>
      <w:sz w:val="18"/>
      <w:szCs w:val="18"/>
    </w:rPr>
  </w:style>
  <w:style w:type="paragraph" w:styleId="797">
    <w:name w:val="position1"/>
    <w:basedOn w:val="674"/>
    <w:next w:val="797"/>
    <w:link w:val="674"/>
    <w:pPr>
      <w:widowControl w:val="true"/>
      <w:pBdr>
        <w:bottom w:val="single" w:color="bebebe" w:sz="6" w:space="0"/>
      </w:pBdr>
      <w:shd w:val="clear" w:color="auto" w:fill="f0f0f0"/>
      <w:spacing w:after="100" w:afterAutospacing="1" w:before="100" w:beforeAutospacing="1" w:line="390" w:lineRule="atLeast"/>
      <w:ind w:firstLine="360"/>
      <w:jc w:val="left"/>
    </w:pPr>
    <w:rPr>
      <w:rFonts w:ascii="宋体" w:hAnsi="宋体" w:cs="宋体"/>
      <w:sz w:val="24"/>
      <w:szCs w:val="24"/>
    </w:rPr>
  </w:style>
  <w:style w:type="paragraph" w:styleId="798">
    <w:name w:val="clear"/>
    <w:basedOn w:val="674"/>
    <w:next w:val="798"/>
    <w:link w:val="674"/>
    <w:pPr>
      <w:widowControl w:val="true"/>
      <w:pBdr/>
      <w:spacing w:after="100" w:afterAutospacing="1" w:before="100" w:beforeAutospacing="1"/>
      <w:ind/>
      <w:jc w:val="left"/>
    </w:pPr>
    <w:rPr>
      <w:rFonts w:ascii="宋体" w:hAnsi="宋体" w:cs="宋体"/>
      <w:sz w:val="24"/>
      <w:szCs w:val="24"/>
    </w:rPr>
  </w:style>
  <w:style w:type="paragraph" w:styleId="799">
    <w:name w:val="leftlist"/>
    <w:basedOn w:val="674"/>
    <w:next w:val="799"/>
    <w:link w:val="674"/>
    <w:pPr>
      <w:widowControl w:val="true"/>
      <w:pBdr/>
      <w:spacing w:after="100" w:afterAutospacing="1" w:before="100" w:beforeAutospacing="1"/>
      <w:ind/>
      <w:jc w:val="left"/>
    </w:pPr>
    <w:rPr>
      <w:rFonts w:ascii="宋体" w:hAnsi="宋体" w:cs="宋体"/>
      <w:sz w:val="18"/>
      <w:szCs w:val="18"/>
    </w:rPr>
  </w:style>
  <w:style w:type="paragraph" w:styleId="800">
    <w:name w:val="votesubmit"/>
    <w:basedOn w:val="674"/>
    <w:next w:val="800"/>
    <w:link w:val="674"/>
    <w:pPr>
      <w:widowControl w:val="true"/>
      <w:pBdr/>
      <w:spacing w:after="100" w:afterAutospacing="1" w:before="100" w:beforeAutospacing="1"/>
      <w:ind/>
      <w:jc w:val="left"/>
    </w:pPr>
    <w:rPr>
      <w:rFonts w:ascii="宋体" w:hAnsi="宋体" w:cs="宋体"/>
      <w:sz w:val="24"/>
      <w:szCs w:val="24"/>
    </w:rPr>
  </w:style>
  <w:style w:type="paragraph" w:styleId="801">
    <w:name w:val="contentarticle"/>
    <w:basedOn w:val="674"/>
    <w:next w:val="801"/>
    <w:link w:val="674"/>
    <w:pPr>
      <w:widowControl w:val="true"/>
      <w:pBdr/>
      <w:spacing w:after="100" w:afterAutospacing="1" w:before="100" w:beforeAutospacing="1"/>
      <w:ind/>
      <w:jc w:val="left"/>
    </w:pPr>
    <w:rPr>
      <w:rFonts w:ascii="宋体" w:hAnsi="宋体" w:cs="宋体"/>
      <w:sz w:val="24"/>
      <w:szCs w:val="24"/>
    </w:rPr>
  </w:style>
  <w:style w:type="paragraph" w:styleId="802">
    <w:name w:val="title6"/>
    <w:basedOn w:val="674"/>
    <w:next w:val="802"/>
    <w:link w:val="674"/>
    <w:pPr>
      <w:widowControl w:val="true"/>
      <w:pBdr/>
      <w:spacing w:after="100" w:afterAutospacing="1" w:before="100" w:beforeAutospacing="1" w:line="435" w:lineRule="atLeast"/>
      <w:ind w:firstLine="180"/>
      <w:jc w:val="left"/>
    </w:pPr>
    <w:rPr>
      <w:rFonts w:ascii="宋体" w:hAnsi="宋体" w:cs="宋体"/>
      <w:b/>
      <w:bCs/>
      <w:color w:val="00599b"/>
      <w:sz w:val="20"/>
    </w:rPr>
  </w:style>
  <w:style w:type="paragraph" w:styleId="803">
    <w:name w:val="code"/>
    <w:basedOn w:val="674"/>
    <w:next w:val="803"/>
    <w:link w:val="674"/>
    <w:pPr>
      <w:widowControl w:val="true"/>
      <w:pBdr/>
      <w:spacing w:after="100" w:afterAutospacing="1" w:before="100" w:beforeAutospacing="1"/>
      <w:ind/>
      <w:jc w:val="left"/>
    </w:pPr>
    <w:rPr>
      <w:rFonts w:ascii="宋体" w:hAnsi="宋体" w:cs="宋体"/>
      <w:sz w:val="24"/>
      <w:szCs w:val="24"/>
    </w:rPr>
  </w:style>
  <w:style w:type="paragraph" w:styleId="804">
    <w:name w:val="preload11"/>
    <w:basedOn w:val="674"/>
    <w:next w:val="804"/>
    <w:link w:val="674"/>
    <w:pPr>
      <w:widowControl w:val="true"/>
      <w:pBdr/>
      <w:spacing w:after="100" w:afterAutospacing="1" w:before="100" w:beforeAutospacing="1"/>
      <w:ind/>
      <w:jc w:val="left"/>
    </w:pPr>
    <w:rPr>
      <w:rFonts w:ascii="宋体" w:hAnsi="宋体" w:cs="宋体"/>
      <w:sz w:val="24"/>
      <w:szCs w:val="24"/>
    </w:rPr>
  </w:style>
  <w:style w:type="paragraph" w:styleId="805">
    <w:name w:val="mtname1"/>
    <w:basedOn w:val="674"/>
    <w:next w:val="805"/>
    <w:link w:val="674"/>
    <w:pPr>
      <w:widowControl w:val="true"/>
      <w:pBdr/>
      <w:spacing w:after="100" w:afterAutospacing="1" w:before="100" w:beforeAutospacing="1" w:line="450" w:lineRule="atLeast"/>
      <w:ind w:firstLine="240"/>
      <w:jc w:val="left"/>
    </w:pPr>
    <w:rPr>
      <w:rFonts w:ascii="宋体" w:hAnsi="宋体" w:cs="宋体"/>
      <w:spacing w:val="30"/>
      <w:sz w:val="20"/>
    </w:rPr>
  </w:style>
  <w:style w:type="paragraph" w:styleId="806">
    <w:name w:val="dialogboxtitle1"/>
    <w:basedOn w:val="674"/>
    <w:next w:val="806"/>
    <w:link w:val="674"/>
    <w:pPr>
      <w:widowControl w:val="true"/>
      <w:pBdr/>
      <w:spacing w:after="100" w:afterAutospacing="1" w:before="100" w:beforeAutospacing="1" w:line="330" w:lineRule="atLeast"/>
      <w:ind w:firstLine="180"/>
      <w:jc w:val="left"/>
    </w:pPr>
    <w:rPr>
      <w:rFonts w:ascii="宋体" w:hAnsi="宋体" w:cs="宋体"/>
      <w:b/>
      <w:bCs/>
      <w:color w:val="00599b"/>
      <w:sz w:val="18"/>
      <w:szCs w:val="18"/>
    </w:rPr>
  </w:style>
  <w:style w:type="paragraph" w:styleId="807">
    <w:name w:val="spbody"/>
    <w:basedOn w:val="674"/>
    <w:next w:val="807"/>
    <w:link w:val="674"/>
    <w:pPr>
      <w:widowControl w:val="true"/>
      <w:pBdr/>
      <w:shd w:val="clear" w:color="auto" w:fill="ffffff"/>
      <w:spacing w:after="100" w:afterAutospacing="1" w:before="100" w:beforeAutospacing="1"/>
      <w:ind/>
      <w:jc w:val="left"/>
    </w:pPr>
    <w:rPr>
      <w:rFonts w:ascii="宋体" w:hAnsi="宋体" w:cs="宋体"/>
      <w:sz w:val="24"/>
      <w:szCs w:val="24"/>
    </w:rPr>
  </w:style>
  <w:style w:type="paragraph" w:styleId="808">
    <w:name w:val="copyright"/>
    <w:basedOn w:val="674"/>
    <w:next w:val="808"/>
    <w:link w:val="674"/>
    <w:pPr>
      <w:widowControl w:val="true"/>
      <w:pBdr>
        <w:top w:val="single" w:color="aaccee" w:sz="6" w:space="0"/>
      </w:pBdr>
      <w:spacing w:after="100" w:afterAutospacing="1" w:before="100" w:beforeAutospacing="1"/>
      <w:ind/>
      <w:jc w:val="center"/>
    </w:pPr>
    <w:rPr>
      <w:rFonts w:ascii="宋体" w:hAnsi="宋体" w:cs="宋体"/>
      <w:color w:val="00599b"/>
      <w:sz w:val="18"/>
      <w:szCs w:val="18"/>
    </w:rPr>
  </w:style>
  <w:style w:type="paragraph" w:styleId="809">
    <w:name w:val="dialogboxclose2"/>
    <w:basedOn w:val="674"/>
    <w:next w:val="809"/>
    <w:link w:val="674"/>
    <w:pPr>
      <w:widowControl w:val="true"/>
      <w:pBdr/>
      <w:spacing w:after="100" w:afterAutospacing="1" w:before="100" w:beforeAutospacing="1"/>
      <w:ind/>
      <w:jc w:val="left"/>
    </w:pPr>
    <w:rPr>
      <w:rFonts w:ascii="宋体" w:hAnsi="宋体" w:cs="宋体"/>
      <w:sz w:val="24"/>
      <w:szCs w:val="24"/>
    </w:rPr>
  </w:style>
  <w:style w:type="paragraph" w:styleId="810">
    <w:name w:val="dialogtitlediv2"/>
    <w:basedOn w:val="674"/>
    <w:next w:val="810"/>
    <w:link w:val="674"/>
    <w:pPr>
      <w:widowControl w:val="true"/>
      <w:pBdr/>
      <w:shd w:val="clear" w:color="auto" w:fill="e5eef3"/>
      <w:spacing/>
      <w:ind/>
      <w:jc w:val="left"/>
    </w:pPr>
    <w:rPr>
      <w:rFonts w:ascii="宋体" w:hAnsi="宋体" w:cs="宋体"/>
      <w:sz w:val="24"/>
      <w:szCs w:val="24"/>
    </w:rPr>
  </w:style>
  <w:style w:type="paragraph" w:styleId="811">
    <w:name w:val="p_btns"/>
    <w:basedOn w:val="674"/>
    <w:next w:val="811"/>
    <w:link w:val="674"/>
    <w:pPr>
      <w:widowControl w:val="true"/>
      <w:pBdr/>
      <w:spacing w:after="150" w:before="150"/>
      <w:ind/>
      <w:jc w:val="left"/>
    </w:pPr>
    <w:rPr>
      <w:rFonts w:ascii="宋体" w:hAnsi="宋体" w:cs="宋体"/>
      <w:sz w:val="18"/>
      <w:szCs w:val="18"/>
    </w:rPr>
  </w:style>
  <w:style w:type="paragraph" w:styleId="812">
    <w:name w:val="toptitle"/>
    <w:basedOn w:val="674"/>
    <w:next w:val="812"/>
    <w:link w:val="674"/>
    <w:pPr>
      <w:widowControl w:val="true"/>
      <w:pBdr/>
      <w:spacing w:after="100" w:afterAutospacing="1" w:before="100" w:beforeAutospacing="1"/>
      <w:ind/>
      <w:jc w:val="left"/>
    </w:pPr>
    <w:rPr>
      <w:rFonts w:ascii="宋体" w:hAnsi="宋体" w:cs="宋体"/>
      <w:sz w:val="24"/>
      <w:szCs w:val="24"/>
    </w:rPr>
  </w:style>
  <w:style w:type="paragraph" w:styleId="813">
    <w:name w:val="photonews2"/>
    <w:basedOn w:val="674"/>
    <w:next w:val="813"/>
    <w:link w:val="674"/>
    <w:pPr>
      <w:widowControl w:val="true"/>
      <w:pBdr/>
      <w:spacing w:after="100" w:afterAutospacing="1" w:before="100" w:beforeAutospacing="1"/>
      <w:ind/>
      <w:jc w:val="left"/>
    </w:pPr>
    <w:rPr>
      <w:rFonts w:ascii="宋体" w:hAnsi="宋体" w:cs="宋体"/>
      <w:sz w:val="18"/>
      <w:szCs w:val="18"/>
    </w:rPr>
  </w:style>
  <w:style w:type="paragraph" w:styleId="814">
    <w:name w:val="hit"/>
    <w:basedOn w:val="674"/>
    <w:next w:val="814"/>
    <w:link w:val="674"/>
    <w:pPr>
      <w:widowControl w:val="true"/>
      <w:pBdr/>
      <w:spacing w:after="100" w:afterAutospacing="1" w:before="100" w:beforeAutospacing="1"/>
      <w:ind/>
      <w:jc w:val="left"/>
    </w:pPr>
    <w:rPr>
      <w:rFonts w:ascii="宋体" w:hAnsi="宋体" w:cs="宋体"/>
      <w:sz w:val="24"/>
      <w:szCs w:val="24"/>
    </w:rPr>
  </w:style>
  <w:style w:type="paragraph" w:styleId="815">
    <w:name w:val="placenav"/>
    <w:basedOn w:val="674"/>
    <w:next w:val="815"/>
    <w:link w:val="674"/>
    <w:pPr>
      <w:widowControl w:val="true"/>
      <w:pBdr/>
      <w:spacing w:after="100" w:afterAutospacing="1" w:before="100" w:beforeAutospacing="1"/>
      <w:ind/>
      <w:jc w:val="left"/>
    </w:pPr>
    <w:rPr>
      <w:rFonts w:ascii="宋体" w:hAnsi="宋体" w:cs="宋体"/>
      <w:sz w:val="24"/>
      <w:szCs w:val="24"/>
    </w:rPr>
  </w:style>
  <w:style w:type="paragraph" w:styleId="816">
    <w:name w:val="midbanner"/>
    <w:basedOn w:val="674"/>
    <w:next w:val="816"/>
    <w:link w:val="674"/>
    <w:pPr>
      <w:widowControl w:val="true"/>
      <w:pBdr>
        <w:top w:val="single" w:color="aaccee" w:sz="6" w:space="0"/>
        <w:left w:val="single" w:color="aaccee" w:sz="6" w:space="0"/>
        <w:bottom w:val="single" w:color="aaccee" w:sz="6" w:space="0"/>
        <w:right w:val="single" w:color="aaccee" w:sz="6" w:space="0"/>
      </w:pBdr>
      <w:spacing w:after="100" w:afterAutospacing="1" w:before="100" w:beforeAutospacing="1"/>
      <w:ind/>
      <w:jc w:val="left"/>
    </w:pPr>
    <w:rPr>
      <w:rFonts w:ascii="宋体" w:hAnsi="宋体" w:cs="宋体"/>
      <w:sz w:val="24"/>
      <w:szCs w:val="24"/>
    </w:rPr>
  </w:style>
  <w:style w:type="paragraph" w:styleId="817">
    <w:name w:val="hit1"/>
    <w:basedOn w:val="674"/>
    <w:next w:val="817"/>
    <w:link w:val="674"/>
    <w:pPr>
      <w:widowControl w:val="true"/>
      <w:pBdr/>
      <w:spacing w:after="100" w:afterAutospacing="1" w:before="570"/>
      <w:ind/>
      <w:jc w:val="left"/>
    </w:pPr>
    <w:rPr>
      <w:rFonts w:ascii="宋体" w:hAnsi="宋体" w:cs="宋体"/>
      <w:sz w:val="24"/>
      <w:szCs w:val="24"/>
    </w:rPr>
  </w:style>
  <w:style w:type="paragraph" w:styleId="818">
    <w:name w:val="title4"/>
    <w:basedOn w:val="674"/>
    <w:next w:val="818"/>
    <w:link w:val="674"/>
    <w:pPr>
      <w:widowControl w:val="true"/>
      <w:pBdr/>
      <w:spacing w:after="100" w:afterAutospacing="1" w:before="100" w:beforeAutospacing="1"/>
      <w:ind/>
      <w:jc w:val="left"/>
    </w:pPr>
    <w:rPr>
      <w:rFonts w:ascii="宋体" w:hAnsi="宋体" w:cs="宋体"/>
      <w:sz w:val="24"/>
      <w:szCs w:val="24"/>
    </w:rPr>
  </w:style>
  <w:style w:type="paragraph" w:styleId="819">
    <w:name w:val="submit"/>
    <w:basedOn w:val="674"/>
    <w:next w:val="819"/>
    <w:link w:val="674"/>
    <w:pPr>
      <w:widowControl w:val="true"/>
      <w:pBdr/>
      <w:spacing w:after="100" w:afterAutospacing="1"/>
      <w:ind w:right="225"/>
      <w:jc w:val="left"/>
    </w:pPr>
    <w:rPr>
      <w:rFonts w:ascii="宋体" w:hAnsi="宋体" w:cs="宋体"/>
      <w:sz w:val="24"/>
      <w:szCs w:val="24"/>
    </w:rPr>
  </w:style>
  <w:style w:type="paragraph" w:styleId="820">
    <w:name w:val="ipt"/>
    <w:basedOn w:val="674"/>
    <w:next w:val="820"/>
    <w:link w:val="674"/>
    <w:pPr>
      <w:widowControl w:val="true"/>
      <w:pBdr>
        <w:top w:val="single" w:color="b5b8c8" w:sz="6" w:space="0"/>
        <w:left w:val="single" w:color="b5b8c8" w:sz="6" w:space="0"/>
        <w:bottom w:val="single" w:color="b5b8c8" w:sz="6" w:space="0"/>
        <w:right w:val="single" w:color="b5b8c8" w:sz="6" w:space="0"/>
      </w:pBdr>
      <w:spacing w:after="100" w:afterAutospacing="1" w:before="100" w:beforeAutospacing="1"/>
      <w:ind/>
      <w:jc w:val="left"/>
    </w:pPr>
    <w:rPr>
      <w:rFonts w:ascii="宋体" w:hAnsi="宋体" w:cs="宋体"/>
      <w:sz w:val="24"/>
      <w:szCs w:val="24"/>
    </w:rPr>
  </w:style>
  <w:style w:type="paragraph" w:styleId="821">
    <w:name w:val="sitemap1"/>
    <w:basedOn w:val="674"/>
    <w:next w:val="821"/>
    <w:link w:val="674"/>
    <w:pPr>
      <w:widowControl w:val="true"/>
      <w:pBdr/>
      <w:spacing w:after="100" w:afterAutospacing="1" w:before="100" w:beforeAutospacing="1"/>
      <w:ind w:firstLine="375"/>
      <w:jc w:val="left"/>
    </w:pPr>
    <w:rPr>
      <w:rFonts w:ascii="宋体" w:hAnsi="宋体" w:cs="宋体"/>
      <w:sz w:val="24"/>
      <w:szCs w:val="24"/>
    </w:rPr>
  </w:style>
  <w:style w:type="paragraph" w:styleId="822">
    <w:name w:val="dialogmsg2"/>
    <w:basedOn w:val="674"/>
    <w:next w:val="822"/>
    <w:link w:val="674"/>
    <w:pPr>
      <w:widowControl w:val="true"/>
      <w:pBdr/>
      <w:spacing w:after="100" w:afterAutospacing="1" w:before="100" w:beforeAutospacing="1"/>
      <w:ind/>
      <w:jc w:val="left"/>
    </w:pPr>
    <w:rPr>
      <w:rFonts w:ascii="宋体" w:hAnsi="宋体" w:cs="宋体"/>
      <w:color w:val="000000"/>
      <w:sz w:val="18"/>
      <w:szCs w:val="18"/>
    </w:rPr>
  </w:style>
  <w:style w:type="paragraph" w:styleId="823">
    <w:name w:val="top"/>
    <w:basedOn w:val="674"/>
    <w:next w:val="823"/>
    <w:link w:val="674"/>
    <w:pPr>
      <w:widowControl w:val="true"/>
      <w:pBdr/>
      <w:spacing w:after="100" w:afterAutospacing="1" w:before="100" w:beforeAutospacing="1"/>
      <w:ind/>
      <w:jc w:val="left"/>
    </w:pPr>
    <w:rPr>
      <w:rFonts w:ascii="宋体" w:hAnsi="宋体" w:cs="宋体"/>
      <w:sz w:val="24"/>
      <w:szCs w:val="24"/>
    </w:rPr>
  </w:style>
  <w:style w:type="paragraph" w:styleId="824">
    <w:name w:val="jbody"/>
    <w:basedOn w:val="674"/>
    <w:next w:val="824"/>
    <w:link w:val="674"/>
    <w:pPr>
      <w:widowControl w:val="true"/>
      <w:pBdr/>
      <w:shd w:val="clear" w:color="auto" w:fill="ffffff"/>
      <w:spacing/>
      <w:ind/>
      <w:jc w:val="left"/>
    </w:pPr>
    <w:rPr>
      <w:rFonts w:ascii="宋体" w:hAnsi="宋体" w:cs="宋体"/>
      <w:sz w:val="24"/>
      <w:szCs w:val="24"/>
    </w:rPr>
  </w:style>
  <w:style w:type="paragraph" w:styleId="825">
    <w:name w:val="margin10"/>
    <w:basedOn w:val="674"/>
    <w:next w:val="825"/>
    <w:link w:val="674"/>
    <w:pPr>
      <w:widowControl w:val="true"/>
      <w:pBdr/>
      <w:spacing w:after="150" w:before="150"/>
      <w:ind w:right="150" w:left="150"/>
      <w:jc w:val="left"/>
    </w:pPr>
    <w:rPr>
      <w:rFonts w:ascii="宋体" w:hAnsi="宋体" w:cs="宋体"/>
      <w:sz w:val="24"/>
      <w:szCs w:val="24"/>
    </w:rPr>
  </w:style>
  <w:style w:type="paragraph" w:styleId="826">
    <w:name w:val="newsview"/>
    <w:basedOn w:val="674"/>
    <w:next w:val="826"/>
    <w:link w:val="674"/>
    <w:pPr>
      <w:widowControl w:val="true"/>
      <w:pBdr>
        <w:top w:val="single" w:color="316395" w:sz="6" w:space="0"/>
        <w:left w:val="single" w:color="316395" w:sz="6" w:space="0"/>
        <w:bottom w:val="single" w:color="316395" w:sz="6" w:space="5"/>
        <w:right w:val="single" w:color="316395" w:sz="6" w:space="0"/>
      </w:pBdr>
      <w:shd w:val="clear" w:color="auto" w:fill="ffffff"/>
      <w:spacing w:after="100" w:afterAutospacing="1" w:before="100" w:beforeAutospacing="1"/>
      <w:ind/>
      <w:jc w:val="left"/>
    </w:pPr>
    <w:rPr>
      <w:rFonts w:ascii="宋体" w:hAnsi="宋体" w:cs="宋体"/>
      <w:sz w:val="24"/>
      <w:szCs w:val="24"/>
    </w:rPr>
  </w:style>
  <w:style w:type="paragraph" w:styleId="827">
    <w:name w:val="hidden"/>
    <w:basedOn w:val="674"/>
    <w:next w:val="827"/>
    <w:link w:val="674"/>
    <w:pPr>
      <w:widowControl w:val="true"/>
      <w:pBdr/>
      <w:spacing w:after="100" w:afterAutospacing="1" w:before="100" w:beforeAutospacing="1"/>
      <w:ind/>
      <w:jc w:val="left"/>
    </w:pPr>
    <w:rPr>
      <w:rFonts w:ascii="宋体" w:hAnsi="宋体" w:cs="宋体"/>
      <w:vanish/>
      <w:sz w:val="24"/>
      <w:szCs w:val="24"/>
    </w:rPr>
  </w:style>
  <w:style w:type="paragraph" w:styleId="828">
    <w:name w:val="mtlink1"/>
    <w:basedOn w:val="674"/>
    <w:next w:val="828"/>
    <w:link w:val="674"/>
    <w:pPr>
      <w:widowControl w:val="true"/>
      <w:pBdr/>
      <w:spacing w:after="100" w:afterAutospacing="1"/>
      <w:ind/>
      <w:jc w:val="right"/>
    </w:pPr>
    <w:rPr>
      <w:rFonts w:ascii="宋体" w:hAnsi="宋体" w:cs="宋体"/>
      <w:spacing w:val="30"/>
      <w:sz w:val="24"/>
      <w:szCs w:val="24"/>
    </w:rPr>
  </w:style>
  <w:style w:type="paragraph" w:styleId="829">
    <w:name w:val="content"/>
    <w:basedOn w:val="674"/>
    <w:next w:val="829"/>
    <w:link w:val="674"/>
    <w:pPr>
      <w:widowControl w:val="true"/>
      <w:pBdr/>
      <w:spacing w:after="100" w:afterAutospacing="1" w:before="100" w:beforeAutospacing="1"/>
      <w:ind/>
      <w:jc w:val="left"/>
    </w:pPr>
    <w:rPr>
      <w:rFonts w:ascii="宋体" w:hAnsi="宋体" w:cs="宋体"/>
      <w:sz w:val="24"/>
      <w:szCs w:val="24"/>
    </w:rPr>
  </w:style>
  <w:style w:type="paragraph" w:styleId="830">
    <w:name w:val="title5"/>
    <w:basedOn w:val="674"/>
    <w:next w:val="830"/>
    <w:link w:val="674"/>
    <w:pPr>
      <w:widowControl w:val="true"/>
      <w:pBdr/>
      <w:shd w:val="clear" w:color="auto" w:fill="f0f0f0"/>
      <w:spacing w:after="100" w:afterAutospacing="1" w:before="100" w:beforeAutospacing="1"/>
      <w:ind/>
      <w:jc w:val="left"/>
    </w:pPr>
    <w:rPr>
      <w:rFonts w:ascii="宋体" w:hAnsi="宋体" w:cs="宋体"/>
      <w:sz w:val="24"/>
      <w:szCs w:val="24"/>
    </w:rPr>
  </w:style>
  <w:style w:type="paragraph" w:styleId="831">
    <w:name w:val="rssmap"/>
    <w:basedOn w:val="674"/>
    <w:next w:val="831"/>
    <w:link w:val="674"/>
    <w:pPr>
      <w:widowControl w:val="true"/>
      <w:pBdr/>
      <w:spacing w:after="100" w:afterAutospacing="1" w:before="100" w:beforeAutospacing="1"/>
      <w:ind/>
      <w:jc w:val="left"/>
    </w:pPr>
    <w:rPr>
      <w:rFonts w:ascii="宋体" w:hAnsi="宋体" w:cs="宋体"/>
      <w:sz w:val="24"/>
      <w:szCs w:val="24"/>
    </w:rPr>
  </w:style>
  <w:style w:type="paragraph" w:styleId="832">
    <w:name w:val="buttonok1"/>
    <w:basedOn w:val="674"/>
    <w:next w:val="832"/>
    <w:link w:val="674"/>
    <w:pPr>
      <w:widowControl w:val="true"/>
      <w:pBdr/>
      <w:spacing w:after="100" w:afterAutospacing="1" w:before="100" w:beforeAutospacing="1"/>
      <w:ind/>
      <w:jc w:val="center"/>
    </w:pPr>
    <w:rPr>
      <w:rFonts w:ascii="宋体" w:hAnsi="宋体" w:cs="宋体"/>
      <w:sz w:val="24"/>
      <w:szCs w:val="24"/>
    </w:rPr>
  </w:style>
  <w:style w:type="paragraph" w:styleId="833">
    <w:name w:val="mt8"/>
    <w:basedOn w:val="674"/>
    <w:next w:val="833"/>
    <w:link w:val="674"/>
    <w:pPr>
      <w:widowControl w:val="true"/>
      <w:pBdr/>
      <w:spacing w:after="100" w:afterAutospacing="1" w:before="120"/>
      <w:ind/>
      <w:jc w:val="left"/>
    </w:pPr>
    <w:rPr>
      <w:rFonts w:ascii="宋体" w:hAnsi="宋体" w:cs="宋体"/>
      <w:sz w:val="24"/>
      <w:szCs w:val="24"/>
    </w:rPr>
  </w:style>
  <w:style w:type="paragraph" w:styleId="834">
    <w:name w:val="operbar"/>
    <w:basedOn w:val="674"/>
    <w:next w:val="834"/>
    <w:link w:val="674"/>
    <w:pPr>
      <w:widowControl w:val="true"/>
      <w:pBdr>
        <w:top w:val="single" w:color="aaccee" w:sz="6" w:space="0"/>
        <w:left w:val="single" w:color="aaccee" w:sz="6" w:space="0"/>
        <w:bottom w:val="single" w:color="aaccee" w:sz="6" w:space="0"/>
        <w:right w:val="single" w:color="aaccee" w:sz="6" w:space="0"/>
      </w:pBdr>
      <w:shd w:val="clear" w:color="auto" w:fill="f3f7ff"/>
      <w:spacing w:after="90" w:before="90" w:line="405" w:lineRule="atLeast"/>
      <w:ind/>
      <w:jc w:val="right"/>
    </w:pPr>
    <w:rPr>
      <w:rFonts w:ascii="宋体" w:hAnsi="宋体" w:cs="宋体"/>
      <w:sz w:val="18"/>
      <w:szCs w:val="18"/>
    </w:rPr>
  </w:style>
  <w:style w:type="paragraph" w:styleId="835">
    <w:name w:val="userbar1"/>
    <w:basedOn w:val="674"/>
    <w:next w:val="835"/>
    <w:link w:val="674"/>
    <w:pPr>
      <w:widowControl w:val="true"/>
      <w:pBdr/>
      <w:spacing w:after="100" w:afterAutospacing="1" w:before="100" w:beforeAutospacing="1" w:line="375" w:lineRule="atLeast"/>
      <w:ind w:left="75"/>
      <w:jc w:val="center"/>
    </w:pPr>
    <w:rPr>
      <w:rFonts w:ascii="宋体" w:hAnsi="宋体" w:cs="宋体"/>
      <w:sz w:val="24"/>
      <w:szCs w:val="24"/>
    </w:rPr>
  </w:style>
  <w:style w:type="paragraph" w:styleId="836">
    <w:name w:val="preload21"/>
    <w:basedOn w:val="674"/>
    <w:next w:val="836"/>
    <w:link w:val="674"/>
    <w:pPr>
      <w:widowControl w:val="true"/>
      <w:pBdr/>
      <w:spacing w:after="100" w:afterAutospacing="1" w:before="100" w:beforeAutospacing="1"/>
      <w:ind/>
      <w:jc w:val="left"/>
    </w:pPr>
    <w:rPr>
      <w:rFonts w:ascii="宋体" w:hAnsi="宋体" w:cs="宋体"/>
      <w:sz w:val="24"/>
      <w:szCs w:val="24"/>
    </w:rPr>
  </w:style>
  <w:style w:type="paragraph" w:styleId="837">
    <w:name w:val="p_bar1"/>
    <w:basedOn w:val="674"/>
    <w:next w:val="837"/>
    <w:link w:val="674"/>
    <w:pPr>
      <w:widowControl w:val="true"/>
      <w:pBdr/>
      <w:spacing w:after="100" w:afterAutospacing="1" w:before="100" w:beforeAutospacing="1" w:line="255" w:lineRule="atLeast"/>
      <w:ind/>
      <w:jc w:val="left"/>
    </w:pPr>
    <w:rPr>
      <w:rFonts w:ascii="宋体" w:hAnsi="宋体" w:cs="宋体"/>
      <w:sz w:val="18"/>
      <w:szCs w:val="18"/>
    </w:rPr>
  </w:style>
  <w:style w:type="paragraph" w:styleId="838">
    <w:name w:val="body"/>
    <w:basedOn w:val="674"/>
    <w:next w:val="838"/>
    <w:link w:val="674"/>
    <w:pPr>
      <w:widowControl w:val="true"/>
      <w:pBdr/>
      <w:spacing w:after="100" w:afterAutospacing="1" w:before="100" w:beforeAutospacing="1"/>
      <w:ind/>
      <w:jc w:val="left"/>
    </w:pPr>
    <w:rPr>
      <w:rFonts w:ascii="宋体" w:hAnsi="宋体" w:cs="宋体"/>
      <w:sz w:val="24"/>
      <w:szCs w:val="24"/>
    </w:rPr>
  </w:style>
  <w:style w:type="paragraph" w:styleId="839">
    <w:name w:val="margintop5"/>
    <w:basedOn w:val="674"/>
    <w:next w:val="839"/>
    <w:link w:val="674"/>
    <w:pPr>
      <w:widowControl w:val="true"/>
      <w:pBdr/>
      <w:spacing w:after="100" w:afterAutospacing="1" w:before="75"/>
      <w:ind/>
      <w:jc w:val="left"/>
    </w:pPr>
    <w:rPr>
      <w:rFonts w:ascii="宋体" w:hAnsi="宋体" w:cs="宋体"/>
      <w:sz w:val="24"/>
      <w:szCs w:val="24"/>
    </w:rPr>
  </w:style>
  <w:style w:type="paragraph" w:styleId="840">
    <w:name w:val="buttonok"/>
    <w:basedOn w:val="674"/>
    <w:next w:val="840"/>
    <w:link w:val="674"/>
    <w:pPr>
      <w:widowControl w:val="true"/>
      <w:pBdr/>
      <w:spacing w:after="100" w:afterAutospacing="1" w:before="100" w:beforeAutospacing="1"/>
      <w:ind/>
      <w:jc w:val="left"/>
    </w:pPr>
    <w:rPr>
      <w:rFonts w:ascii="宋体" w:hAnsi="宋体" w:cs="宋体"/>
      <w:sz w:val="24"/>
      <w:szCs w:val="24"/>
    </w:rPr>
  </w:style>
  <w:style w:type="paragraph" w:styleId="841">
    <w:name w:val="photonewsbox"/>
    <w:basedOn w:val="674"/>
    <w:next w:val="841"/>
    <w:link w:val="674"/>
    <w:pPr>
      <w:widowControl w:val="true"/>
      <w:pBdr/>
      <w:spacing w:after="100" w:afterAutospacing="1" w:before="100" w:beforeAutospacing="1"/>
      <w:ind/>
      <w:jc w:val="left"/>
    </w:pPr>
    <w:rPr>
      <w:rFonts w:ascii="宋体" w:hAnsi="宋体" w:cs="宋体"/>
      <w:sz w:val="18"/>
      <w:szCs w:val="18"/>
    </w:rPr>
  </w:style>
  <w:style w:type="paragraph" w:styleId="842">
    <w:name w:val="em"/>
    <w:basedOn w:val="674"/>
    <w:next w:val="842"/>
    <w:link w:val="674"/>
    <w:pPr>
      <w:widowControl w:val="true"/>
      <w:pBdr/>
      <w:spacing w:after="100" w:afterAutospacing="1" w:before="100" w:beforeAutospacing="1"/>
      <w:ind/>
      <w:jc w:val="left"/>
    </w:pPr>
    <w:rPr>
      <w:rFonts w:ascii="宋体" w:hAnsi="宋体" w:cs="宋体"/>
      <w:sz w:val="24"/>
      <w:szCs w:val="24"/>
    </w:rPr>
  </w:style>
  <w:style w:type="paragraph" w:styleId="843">
    <w:name w:val="dialogsubmit0"/>
    <w:basedOn w:val="674"/>
    <w:next w:val="843"/>
    <w:link w:val="674"/>
    <w:pPr>
      <w:widowControl w:val="true"/>
      <w:pBdr/>
      <w:spacing w:after="100" w:afterAutospacing="1" w:before="100" w:beforeAutospacing="1" w:line="360" w:lineRule="atLeast"/>
      <w:ind/>
      <w:jc w:val="left"/>
    </w:pPr>
    <w:rPr>
      <w:rFonts w:ascii="宋体" w:hAnsi="宋体" w:cs="宋体"/>
      <w:sz w:val="18"/>
      <w:szCs w:val="18"/>
    </w:rPr>
  </w:style>
  <w:style w:type="paragraph" w:styleId="844">
    <w:name w:val="position"/>
    <w:basedOn w:val="674"/>
    <w:next w:val="844"/>
    <w:link w:val="674"/>
    <w:pPr>
      <w:widowControl w:val="true"/>
      <w:pBdr/>
      <w:spacing w:after="100" w:afterAutospacing="1" w:before="100" w:beforeAutospacing="1"/>
      <w:ind/>
      <w:jc w:val="left"/>
    </w:pPr>
    <w:rPr>
      <w:rFonts w:ascii="宋体" w:hAnsi="宋体" w:cs="宋体"/>
      <w:sz w:val="24"/>
      <w:szCs w:val="24"/>
    </w:rPr>
  </w:style>
  <w:style w:type="paragraph" w:styleId="845">
    <w:name w:val="mceneter"/>
    <w:basedOn w:val="674"/>
    <w:next w:val="845"/>
    <w:link w:val="674"/>
    <w:pPr>
      <w:widowControl w:val="true"/>
      <w:pBdr/>
      <w:spacing/>
      <w:ind/>
      <w:jc w:val="left"/>
    </w:pPr>
    <w:rPr>
      <w:rFonts w:ascii="宋体" w:hAnsi="宋体" w:cs="宋体"/>
      <w:sz w:val="24"/>
      <w:szCs w:val="24"/>
    </w:rPr>
  </w:style>
  <w:style w:type="paragraph" w:styleId="846">
    <w:name w:val="dialogsubmit1"/>
    <w:basedOn w:val="674"/>
    <w:next w:val="846"/>
    <w:link w:val="674"/>
    <w:pPr>
      <w:widowControl w:val="true"/>
      <w:pBdr/>
      <w:spacing w:after="100" w:afterAutospacing="1" w:before="100" w:beforeAutospacing="1" w:line="360" w:lineRule="atLeast"/>
      <w:ind/>
      <w:jc w:val="left"/>
    </w:pPr>
    <w:rPr>
      <w:rFonts w:ascii="宋体" w:hAnsi="宋体" w:cs="宋体"/>
      <w:sz w:val="18"/>
      <w:szCs w:val="18"/>
    </w:rPr>
  </w:style>
  <w:style w:type="paragraph" w:styleId="847">
    <w:name w:val="code1"/>
    <w:basedOn w:val="674"/>
    <w:next w:val="847"/>
    <w:link w:val="674"/>
    <w:pPr>
      <w:widowControl w:val="true"/>
      <w:pBdr>
        <w:top w:val="single" w:color="aaccee" w:sz="6" w:space="2"/>
        <w:left w:val="single" w:color="aaccee" w:sz="6" w:space="8"/>
        <w:bottom w:val="single" w:color="aaccee" w:sz="6" w:space="2"/>
        <w:right w:val="single" w:color="aaccee" w:sz="6" w:space="8"/>
      </w:pBdr>
      <w:shd w:val="clear" w:color="auto" w:fill="f3f7ff"/>
      <w:spacing w:after="150" w:before="150"/>
      <w:ind/>
      <w:jc w:val="left"/>
    </w:pPr>
    <w:rPr>
      <w:rFonts w:ascii="宋体" w:hAnsi="宋体" w:cs="宋体"/>
      <w:color w:val="000000"/>
      <w:sz w:val="24"/>
      <w:szCs w:val="24"/>
    </w:rPr>
  </w:style>
  <w:style w:type="paragraph" w:styleId="848">
    <w:name w:val="bginput"/>
    <w:basedOn w:val="674"/>
    <w:next w:val="848"/>
    <w:link w:val="674"/>
    <w:pPr>
      <w:widowControl w:val="true"/>
      <w:pBdr>
        <w:top w:val="single" w:color="aaccee" w:sz="6" w:space="1"/>
        <w:left w:val="single" w:color="aaccee" w:sz="6" w:space="1"/>
        <w:bottom w:val="single" w:color="aaccee" w:sz="6" w:space="1"/>
        <w:right w:val="single" w:color="aaccee" w:sz="6" w:space="1"/>
      </w:pBdr>
      <w:spacing w:after="100" w:afterAutospacing="1" w:before="100" w:beforeAutospacing="1"/>
      <w:ind/>
      <w:jc w:val="left"/>
    </w:pPr>
    <w:rPr>
      <w:rFonts w:ascii="宋体" w:hAnsi="宋体" w:cs="宋体"/>
      <w:sz w:val="24"/>
      <w:szCs w:val="24"/>
    </w:rPr>
  </w:style>
  <w:style w:type="paragraph" w:styleId="849">
    <w:name w:val="zw"/>
    <w:basedOn w:val="674"/>
    <w:next w:val="849"/>
    <w:link w:val="674"/>
    <w:pPr>
      <w:widowControl w:val="true"/>
      <w:pBdr/>
      <w:spacing w:before="30"/>
      <w:ind w:right="100" w:left="100"/>
    </w:pPr>
    <w:rPr>
      <w:rFonts w:ascii="方正书宋简体" w:hAnsi="宋体" w:eastAsia="方正书宋简体"/>
      <w:color w:val="000000"/>
      <w:szCs w:val="21"/>
    </w:rPr>
  </w:style>
  <w:style w:type="paragraph" w:styleId="850">
    <w:name w:val="em1"/>
    <w:basedOn w:val="674"/>
    <w:next w:val="850"/>
    <w:link w:val="674"/>
    <w:pPr>
      <w:widowControl w:val="true"/>
      <w:pBdr/>
      <w:spacing w:after="100" w:afterAutospacing="1" w:before="100" w:beforeAutospacing="1"/>
      <w:ind/>
      <w:jc w:val="left"/>
    </w:pPr>
    <w:rPr>
      <w:rFonts w:ascii="宋体" w:hAnsi="宋体" w:cs="宋体"/>
      <w:b/>
      <w:bCs/>
      <w:color w:val="ff5400"/>
      <w:szCs w:val="21"/>
    </w:rPr>
  </w:style>
  <w:style w:type="paragraph" w:styleId="851">
    <w:name w:val="photonews"/>
    <w:basedOn w:val="674"/>
    <w:next w:val="851"/>
    <w:link w:val="674"/>
    <w:pPr>
      <w:widowControl w:val="true"/>
      <w:pBdr/>
      <w:spacing w:after="100" w:afterAutospacing="1" w:before="100" w:beforeAutospacing="1"/>
      <w:ind/>
      <w:jc w:val="left"/>
    </w:pPr>
    <w:rPr>
      <w:rFonts w:ascii="宋体" w:hAnsi="宋体" w:cs="宋体"/>
      <w:sz w:val="18"/>
      <w:szCs w:val="18"/>
    </w:rPr>
  </w:style>
  <w:style w:type="paragraph" w:styleId="852">
    <w:name w:val="thispagenav"/>
    <w:basedOn w:val="674"/>
    <w:next w:val="852"/>
    <w:link w:val="674"/>
    <w:pPr>
      <w:widowControl w:val="true"/>
      <w:pBdr>
        <w:bottom w:val="single" w:color="bebebe" w:sz="6" w:space="0"/>
      </w:pBdr>
      <w:shd w:val="clear" w:color="auto" w:fill="f0f0f0"/>
      <w:spacing w:after="100" w:afterAutospacing="1" w:before="100" w:beforeAutospacing="1"/>
      <w:ind/>
      <w:jc w:val="left"/>
    </w:pPr>
    <w:rPr>
      <w:rFonts w:ascii="宋体" w:hAnsi="宋体" w:cs="宋体"/>
      <w:sz w:val="18"/>
      <w:szCs w:val="18"/>
    </w:rPr>
  </w:style>
  <w:style w:type="paragraph" w:styleId="853">
    <w:name w:val="formtable1"/>
    <w:basedOn w:val="674"/>
    <w:next w:val="853"/>
    <w:link w:val="674"/>
    <w:pPr>
      <w:widowControl w:val="true"/>
      <w:pBdr>
        <w:top w:val="single" w:color="aaccee" w:sz="18" w:space="0"/>
        <w:left w:val="single" w:color="aaccee" w:sz="6" w:space="0"/>
        <w:bottom w:val="single" w:color="aaccee" w:sz="6" w:space="0"/>
        <w:right w:val="single" w:color="aaccee" w:sz="6" w:space="0"/>
      </w:pBdr>
      <w:spacing w:after="100" w:afterAutospacing="1" w:before="100" w:beforeAutospacing="1"/>
      <w:ind/>
      <w:jc w:val="left"/>
    </w:pPr>
    <w:rPr>
      <w:rFonts w:ascii="宋体" w:hAnsi="宋体" w:cs="宋体"/>
      <w:sz w:val="24"/>
      <w:szCs w:val="24"/>
    </w:rPr>
  </w:style>
  <w:style w:type="paragraph" w:styleId="854">
    <w:name w:val="loginbar"/>
    <w:basedOn w:val="674"/>
    <w:next w:val="854"/>
    <w:link w:val="674"/>
    <w:pPr>
      <w:widowControl w:val="true"/>
      <w:pBdr/>
      <w:spacing w:after="100" w:afterAutospacing="1" w:before="100" w:beforeAutospacing="1" w:line="465" w:lineRule="atLeast"/>
      <w:ind/>
      <w:jc w:val="left"/>
    </w:pPr>
    <w:rPr>
      <w:rFonts w:ascii="宋体" w:hAnsi="宋体" w:cs="宋体"/>
      <w:color w:val="000000"/>
      <w:sz w:val="24"/>
      <w:szCs w:val="24"/>
    </w:rPr>
  </w:style>
  <w:style w:type="paragraph" w:styleId="855">
    <w:name w:val="dialogfunc1"/>
    <w:basedOn w:val="674"/>
    <w:next w:val="855"/>
    <w:link w:val="674"/>
    <w:pPr>
      <w:widowControl w:val="true"/>
      <w:pBdr/>
      <w:spacing w:after="100" w:afterAutospacing="1" w:before="100" w:beforeAutospacing="1"/>
      <w:ind/>
      <w:jc w:val="center"/>
    </w:pPr>
    <w:rPr>
      <w:rFonts w:ascii="宋体" w:hAnsi="宋体" w:cs="宋体"/>
      <w:sz w:val="24"/>
      <w:szCs w:val="24"/>
    </w:rPr>
  </w:style>
  <w:style w:type="paragraph" w:styleId="856">
    <w:name w:val="toplink1"/>
    <w:basedOn w:val="674"/>
    <w:next w:val="856"/>
    <w:link w:val="674"/>
    <w:pPr>
      <w:widowControl w:val="true"/>
      <w:pBdr/>
      <w:spacing w:after="100" w:afterAutospacing="1" w:line="315" w:lineRule="atLeast"/>
      <w:ind w:right="300"/>
      <w:jc w:val="right"/>
    </w:pPr>
    <w:rPr>
      <w:rFonts w:ascii="宋体" w:hAnsi="宋体" w:cs="宋体"/>
      <w:sz w:val="24"/>
      <w:szCs w:val="24"/>
    </w:rPr>
  </w:style>
  <w:style w:type="paragraph" w:styleId="857">
    <w:name w:val="h_lt"/>
    <w:basedOn w:val="674"/>
    <w:next w:val="857"/>
    <w:link w:val="674"/>
    <w:pPr>
      <w:widowControl w:val="true"/>
      <w:pBdr/>
      <w:spacing w:after="100" w:afterAutospacing="1" w:before="300"/>
      <w:ind/>
      <w:jc w:val="left"/>
    </w:pPr>
    <w:rPr>
      <w:rFonts w:ascii="宋体" w:hAnsi="宋体" w:cs="宋体"/>
      <w:sz w:val="24"/>
      <w:szCs w:val="24"/>
    </w:rPr>
  </w:style>
  <w:style w:type="paragraph" w:styleId="858">
    <w:name w:val="dialogboxtitle0"/>
    <w:basedOn w:val="674"/>
    <w:next w:val="858"/>
    <w:link w:val="674"/>
    <w:pPr>
      <w:widowControl w:val="true"/>
      <w:pBdr/>
      <w:spacing w:after="100" w:afterAutospacing="1" w:before="100" w:beforeAutospacing="1" w:line="330" w:lineRule="atLeast"/>
      <w:ind/>
      <w:jc w:val="left"/>
    </w:pPr>
    <w:rPr>
      <w:rFonts w:ascii="宋体" w:hAnsi="宋体" w:cs="宋体"/>
      <w:b/>
      <w:bCs/>
      <w:color w:val="00599b"/>
      <w:sz w:val="18"/>
      <w:szCs w:val="18"/>
    </w:rPr>
  </w:style>
  <w:style w:type="paragraph" w:styleId="859">
    <w:name w:val="dialogbody2"/>
    <w:basedOn w:val="674"/>
    <w:next w:val="859"/>
    <w:link w:val="674"/>
    <w:pPr>
      <w:widowControl w:val="true"/>
      <w:pBdr/>
      <w:shd w:val="clear" w:color="auto" w:fill="ffffff"/>
      <w:spacing/>
      <w:ind/>
      <w:jc w:val="left"/>
    </w:pPr>
    <w:rPr>
      <w:rFonts w:ascii="宋体" w:hAnsi="宋体" w:cs="宋体"/>
      <w:color w:val="000000"/>
      <w:sz w:val="24"/>
      <w:szCs w:val="24"/>
    </w:rPr>
  </w:style>
  <w:style w:type="paragraph" w:styleId="860">
    <w:name w:val="dialogcancel2"/>
    <w:basedOn w:val="674"/>
    <w:next w:val="860"/>
    <w:link w:val="674"/>
    <w:pPr>
      <w:widowControl w:val="true"/>
      <w:pBdr/>
      <w:spacing w:after="100" w:afterAutospacing="1" w:before="100" w:beforeAutospacing="1" w:line="360" w:lineRule="atLeast"/>
      <w:ind/>
      <w:jc w:val="left"/>
    </w:pPr>
    <w:rPr>
      <w:rFonts w:ascii="宋体" w:hAnsi="宋体" w:cs="宋体"/>
      <w:sz w:val="18"/>
      <w:szCs w:val="18"/>
    </w:rPr>
  </w:style>
  <w:style w:type="paragraph" w:styleId="861">
    <w:name w:val="dialogmsg0"/>
    <w:basedOn w:val="674"/>
    <w:next w:val="861"/>
    <w:link w:val="674"/>
    <w:pPr>
      <w:widowControl w:val="true"/>
      <w:pBdr/>
      <w:spacing w:after="100" w:afterAutospacing="1" w:before="100" w:beforeAutospacing="1"/>
      <w:ind/>
      <w:jc w:val="left"/>
    </w:pPr>
    <w:rPr>
      <w:rFonts w:ascii="宋体" w:hAnsi="宋体" w:cs="宋体"/>
      <w:color w:val="000000"/>
      <w:sz w:val="18"/>
      <w:szCs w:val="18"/>
    </w:rPr>
  </w:style>
  <w:style w:type="paragraph" w:styleId="862">
    <w:name w:val="feedback"/>
    <w:basedOn w:val="674"/>
    <w:next w:val="862"/>
    <w:link w:val="674"/>
    <w:pPr>
      <w:widowControl w:val="true"/>
      <w:pBdr/>
      <w:spacing w:after="100" w:afterAutospacing="1" w:before="100" w:beforeAutospacing="1"/>
      <w:ind/>
      <w:jc w:val="left"/>
    </w:pPr>
    <w:rPr>
      <w:rFonts w:ascii="宋体" w:hAnsi="宋体" w:cs="宋体"/>
      <w:sz w:val="24"/>
      <w:szCs w:val="24"/>
    </w:rPr>
  </w:style>
  <w:style w:type="paragraph" w:styleId="863">
    <w:name w:val="votesubmit1"/>
    <w:basedOn w:val="674"/>
    <w:next w:val="863"/>
    <w:link w:val="674"/>
    <w:pPr>
      <w:widowControl w:val="true"/>
      <w:pBdr/>
      <w:spacing w:after="100" w:afterAutospacing="1" w:before="150"/>
      <w:ind/>
      <w:jc w:val="center"/>
    </w:pPr>
    <w:rPr>
      <w:rFonts w:ascii="宋体" w:hAnsi="宋体" w:cs="宋体"/>
      <w:sz w:val="24"/>
      <w:szCs w:val="24"/>
    </w:rPr>
  </w:style>
  <w:style w:type="paragraph" w:styleId="864">
    <w:name w:val="info1"/>
    <w:basedOn w:val="674"/>
    <w:next w:val="864"/>
    <w:link w:val="674"/>
    <w:pPr>
      <w:widowControl w:val="true"/>
      <w:pBdr>
        <w:top w:val="single" w:color="aaccee" w:sz="6" w:space="0"/>
        <w:bottom w:val="single" w:color="aaccee" w:sz="6" w:space="0"/>
      </w:pBdr>
      <w:spacing w:after="100" w:afterAutospacing="1" w:before="100" w:beforeAutospacing="1" w:line="405" w:lineRule="atLeast"/>
      <w:ind/>
      <w:jc w:val="center"/>
    </w:pPr>
    <w:rPr>
      <w:rFonts w:ascii="宋体" w:hAnsi="宋体" w:cs="宋体"/>
      <w:sz w:val="18"/>
      <w:szCs w:val="18"/>
    </w:rPr>
  </w:style>
  <w:style w:type="paragraph" w:styleId="865">
    <w:name w:val="margintop10"/>
    <w:basedOn w:val="674"/>
    <w:next w:val="865"/>
    <w:link w:val="674"/>
    <w:pPr>
      <w:widowControl w:val="true"/>
      <w:pBdr/>
      <w:spacing w:after="100" w:afterAutospacing="1" w:before="150"/>
      <w:ind/>
      <w:jc w:val="left"/>
    </w:pPr>
    <w:rPr>
      <w:rFonts w:ascii="宋体" w:hAnsi="宋体" w:cs="宋体"/>
      <w:sz w:val="24"/>
      <w:szCs w:val="24"/>
    </w:rPr>
  </w:style>
  <w:style w:type="paragraph" w:styleId="866">
    <w:name w:val="dialogbox0"/>
    <w:basedOn w:val="674"/>
    <w:next w:val="866"/>
    <w:link w:val="674"/>
    <w:pPr>
      <w:widowControl w:val="true"/>
      <w:pBdr>
        <w:top w:val="single" w:color="57759f" w:sz="2" w:space="0"/>
        <w:left w:val="single" w:color="57759f" w:sz="2" w:space="0"/>
        <w:bottom w:val="single" w:color="57759f" w:sz="2" w:space="0"/>
        <w:right w:val="single" w:color="57759f" w:sz="2" w:space="0"/>
      </w:pBdr>
      <w:spacing w:after="100" w:afterAutospacing="1" w:before="100" w:beforeAutospacing="1"/>
      <w:ind/>
      <w:jc w:val="left"/>
    </w:pPr>
    <w:rPr>
      <w:rFonts w:ascii="宋体" w:hAnsi="宋体" w:cs="宋体"/>
      <w:sz w:val="24"/>
      <w:szCs w:val="24"/>
    </w:rPr>
  </w:style>
  <w:style w:type="paragraph" w:styleId="867">
    <w:name w:val="preload2"/>
    <w:basedOn w:val="674"/>
    <w:next w:val="867"/>
    <w:link w:val="674"/>
    <w:pPr>
      <w:widowControl w:val="true"/>
      <w:pBdr/>
      <w:spacing w:after="100" w:afterAutospacing="1" w:before="100" w:beforeAutospacing="1"/>
      <w:ind/>
      <w:jc w:val="left"/>
    </w:pPr>
    <w:rPr>
      <w:rFonts w:ascii="宋体" w:hAnsi="宋体" w:cs="宋体"/>
      <w:sz w:val="24"/>
      <w:szCs w:val="24"/>
    </w:rPr>
  </w:style>
  <w:style w:type="paragraph" w:styleId="868">
    <w:name w:val="dialogcancel1"/>
    <w:basedOn w:val="674"/>
    <w:next w:val="868"/>
    <w:link w:val="674"/>
    <w:pPr>
      <w:widowControl w:val="true"/>
      <w:pBdr/>
      <w:spacing w:after="100" w:afterAutospacing="1" w:before="100" w:beforeAutospacing="1" w:line="360" w:lineRule="atLeast"/>
      <w:ind/>
      <w:jc w:val="left"/>
    </w:pPr>
    <w:rPr>
      <w:rFonts w:ascii="宋体" w:hAnsi="宋体" w:cs="宋体"/>
      <w:sz w:val="18"/>
      <w:szCs w:val="18"/>
    </w:rPr>
  </w:style>
  <w:style w:type="paragraph" w:styleId="869">
    <w:name w:val="drop"/>
    <w:basedOn w:val="674"/>
    <w:next w:val="869"/>
    <w:link w:val="674"/>
    <w:pPr>
      <w:widowControl w:val="true"/>
      <w:pBdr/>
      <w:spacing w:after="100" w:afterAutospacing="1" w:before="100" w:beforeAutospacing="1"/>
      <w:ind/>
      <w:jc w:val="left"/>
    </w:pPr>
    <w:rPr>
      <w:rFonts w:ascii="宋体" w:hAnsi="宋体" w:cs="宋体"/>
      <w:sz w:val="24"/>
      <w:szCs w:val="24"/>
    </w:rPr>
  </w:style>
  <w:style w:type="paragraph" w:styleId="870">
    <w:name w:val="dialogfunc0"/>
    <w:basedOn w:val="674"/>
    <w:next w:val="870"/>
    <w:link w:val="674"/>
    <w:pPr>
      <w:widowControl w:val="true"/>
      <w:pBdr/>
      <w:spacing w:after="100" w:afterAutospacing="1" w:before="100" w:beforeAutospacing="1"/>
      <w:ind/>
      <w:jc w:val="center"/>
    </w:pPr>
    <w:rPr>
      <w:rFonts w:ascii="宋体" w:hAnsi="宋体" w:cs="宋体"/>
      <w:sz w:val="24"/>
      <w:szCs w:val="24"/>
    </w:rPr>
  </w:style>
  <w:style w:type="paragraph" w:styleId="871">
    <w:name w:val="topbar"/>
    <w:basedOn w:val="674"/>
    <w:next w:val="871"/>
    <w:link w:val="674"/>
    <w:pPr>
      <w:widowControl w:val="true"/>
      <w:pBdr>
        <w:bottom w:val="single" w:color="aaccee" w:sz="6" w:space="0"/>
      </w:pBdr>
      <w:shd w:val="clear" w:color="auto" w:fill="e8f3ff"/>
      <w:spacing w:line="465" w:lineRule="atLeast"/>
      <w:ind/>
      <w:jc w:val="left"/>
    </w:pPr>
    <w:rPr>
      <w:rFonts w:ascii="宋体" w:hAnsi="宋体" w:cs="宋体"/>
      <w:sz w:val="18"/>
      <w:szCs w:val="18"/>
    </w:rPr>
  </w:style>
  <w:style w:type="paragraph" w:styleId="872">
    <w:name w:val="p0"/>
    <w:basedOn w:val="674"/>
    <w:next w:val="872"/>
    <w:link w:val="674"/>
    <w:pPr>
      <w:widowControl w:val="true"/>
      <w:pBdr/>
      <w:spacing/>
      <w:ind/>
    </w:pPr>
    <w:rPr>
      <w:szCs w:val="21"/>
    </w:rPr>
  </w:style>
  <w:style w:type="paragraph" w:styleId="873">
    <w:name w:val="mtitle1"/>
    <w:basedOn w:val="674"/>
    <w:next w:val="873"/>
    <w:link w:val="674"/>
    <w:pPr>
      <w:widowControl w:val="true"/>
      <w:pBdr>
        <w:top w:val="single" w:color="aaccee" w:sz="6" w:space="0"/>
        <w:left w:val="single" w:color="aaccee" w:sz="6" w:space="0"/>
        <w:bottom w:val="single" w:color="aaccee" w:sz="6" w:space="0"/>
        <w:right w:val="single" w:color="aaccee" w:sz="6" w:space="0"/>
      </w:pBdr>
      <w:spacing w:after="100" w:afterAutospacing="1" w:before="120" w:line="450" w:lineRule="atLeast"/>
      <w:ind w:firstLine="195"/>
      <w:jc w:val="left"/>
    </w:pPr>
    <w:rPr>
      <w:rFonts w:ascii="宋体" w:hAnsi="宋体" w:cs="宋体"/>
      <w:b/>
      <w:bCs/>
      <w:color w:val="00599b"/>
      <w:spacing w:val="15"/>
      <w:sz w:val="20"/>
    </w:rPr>
  </w:style>
  <w:style w:type="paragraph" w:styleId="874">
    <w:name w:val="newsother"/>
    <w:basedOn w:val="674"/>
    <w:next w:val="874"/>
    <w:link w:val="674"/>
    <w:pPr>
      <w:widowControl w:val="true"/>
      <w:pBdr/>
      <w:spacing w:after="90" w:before="90"/>
      <w:ind/>
      <w:jc w:val="center"/>
    </w:pPr>
    <w:rPr>
      <w:rFonts w:ascii="宋体" w:hAnsi="宋体" w:cs="宋体"/>
      <w:sz w:val="24"/>
      <w:szCs w:val="24"/>
    </w:rPr>
  </w:style>
  <w:style w:type="paragraph" w:styleId="875">
    <w:name w:val="topurl"/>
    <w:basedOn w:val="674"/>
    <w:next w:val="875"/>
    <w:link w:val="674"/>
    <w:pPr>
      <w:widowControl w:val="true"/>
      <w:pBdr/>
      <w:spacing w:after="100" w:afterAutospacing="1" w:before="100" w:beforeAutospacing="1" w:line="465" w:lineRule="atLeast"/>
      <w:ind/>
      <w:jc w:val="left"/>
    </w:pPr>
    <w:rPr>
      <w:rFonts w:ascii="宋体" w:hAnsi="宋体" w:cs="宋体"/>
      <w:color w:val="000000"/>
      <w:sz w:val="24"/>
      <w:szCs w:val="24"/>
    </w:rPr>
  </w:style>
  <w:style w:type="paragraph" w:styleId="876">
    <w:name w:val="csspluginvote"/>
    <w:basedOn w:val="674"/>
    <w:next w:val="876"/>
    <w:link w:val="674"/>
    <w:pPr>
      <w:widowControl w:val="true"/>
      <w:pBdr/>
      <w:spacing w:after="100" w:afterAutospacing="1" w:before="100" w:beforeAutospacing="1"/>
      <w:ind/>
      <w:jc w:val="left"/>
    </w:pPr>
    <w:rPr>
      <w:rFonts w:ascii="宋体" w:hAnsi="宋体" w:cs="宋体"/>
      <w:sz w:val="18"/>
      <w:szCs w:val="18"/>
    </w:rPr>
  </w:style>
  <w:style w:type="paragraph" w:styleId="877">
    <w:name w:val="dialogmsg1"/>
    <w:basedOn w:val="674"/>
    <w:next w:val="877"/>
    <w:link w:val="674"/>
    <w:pPr>
      <w:widowControl w:val="true"/>
      <w:pBdr/>
      <w:spacing w:after="100" w:afterAutospacing="1" w:before="100" w:beforeAutospacing="1"/>
      <w:ind/>
      <w:jc w:val="left"/>
    </w:pPr>
    <w:rPr>
      <w:rFonts w:ascii="宋体" w:hAnsi="宋体" w:cs="宋体"/>
      <w:color w:val="000000"/>
      <w:sz w:val="18"/>
      <w:szCs w:val="18"/>
    </w:rPr>
  </w:style>
  <w:style w:type="paragraph" w:styleId="878">
    <w:name w:val="gplist"/>
    <w:basedOn w:val="674"/>
    <w:next w:val="878"/>
    <w:link w:val="674"/>
    <w:pPr>
      <w:widowControl w:val="true"/>
      <w:pBdr/>
      <w:spacing w:after="100" w:afterAutospacing="1" w:before="100" w:beforeAutospacing="1"/>
      <w:ind/>
      <w:jc w:val="left"/>
    </w:pPr>
    <w:rPr>
      <w:rFonts w:ascii="宋体" w:hAnsi="宋体" w:cs="宋体"/>
      <w:sz w:val="24"/>
      <w:szCs w:val="24"/>
    </w:rPr>
  </w:style>
  <w:style w:type="paragraph" w:styleId="879">
    <w:name w:val="mtname"/>
    <w:basedOn w:val="674"/>
    <w:next w:val="879"/>
    <w:link w:val="674"/>
    <w:pPr>
      <w:widowControl w:val="true"/>
      <w:pBdr/>
      <w:spacing w:after="100" w:afterAutospacing="1" w:before="100" w:beforeAutospacing="1"/>
      <w:ind/>
      <w:jc w:val="left"/>
    </w:pPr>
    <w:rPr>
      <w:rFonts w:ascii="宋体" w:hAnsi="宋体" w:cs="宋体"/>
      <w:sz w:val="24"/>
      <w:szCs w:val="24"/>
    </w:rPr>
  </w:style>
  <w:style w:type="paragraph" w:styleId="880">
    <w:name w:val="mtitle"/>
    <w:basedOn w:val="674"/>
    <w:next w:val="880"/>
    <w:link w:val="674"/>
    <w:pPr>
      <w:widowControl w:val="true"/>
      <w:pBdr/>
      <w:spacing w:after="100" w:afterAutospacing="1" w:before="100" w:beforeAutospacing="1"/>
      <w:ind/>
      <w:jc w:val="left"/>
    </w:pPr>
    <w:rPr>
      <w:rFonts w:ascii="宋体" w:hAnsi="宋体" w:cs="宋体"/>
      <w:sz w:val="24"/>
      <w:szCs w:val="24"/>
    </w:rPr>
  </w:style>
  <w:style w:type="paragraph" w:styleId="881">
    <w:name w:val="title31"/>
    <w:basedOn w:val="674"/>
    <w:next w:val="881"/>
    <w:link w:val="674"/>
    <w:pPr>
      <w:widowControl w:val="true"/>
      <w:pBdr/>
      <w:spacing w:after="100" w:afterAutospacing="1" w:before="100" w:beforeAutospacing="1" w:line="435" w:lineRule="atLeast"/>
      <w:ind w:firstLine="180"/>
      <w:jc w:val="left"/>
    </w:pPr>
    <w:rPr>
      <w:rFonts w:ascii="宋体" w:hAnsi="宋体" w:cs="宋体"/>
      <w:b/>
      <w:bCs/>
      <w:color w:val="00599b"/>
      <w:sz w:val="20"/>
    </w:rPr>
  </w:style>
  <w:style w:type="paragraph" w:styleId="882">
    <w:name w:val="Footer"/>
    <w:basedOn w:val="674"/>
    <w:next w:val="882"/>
    <w:link w:val="674"/>
    <w:pPr>
      <w:widowControl w:val="true"/>
      <w:pBdr/>
      <w:spacing w:after="100" w:afterAutospacing="1" w:before="100" w:beforeAutospacing="1"/>
      <w:ind/>
      <w:jc w:val="left"/>
    </w:pPr>
    <w:rPr>
      <w:rFonts w:ascii="宋体" w:hAnsi="宋体" w:cs="宋体"/>
      <w:sz w:val="24"/>
      <w:szCs w:val="24"/>
    </w:rPr>
  </w:style>
  <w:style w:type="paragraph" w:styleId="883">
    <w:name w:val="topbanner"/>
    <w:basedOn w:val="674"/>
    <w:next w:val="883"/>
    <w:link w:val="674"/>
    <w:pPr>
      <w:widowControl w:val="true"/>
      <w:pBdr/>
      <w:spacing w:after="30" w:before="30"/>
      <w:ind/>
      <w:jc w:val="left"/>
    </w:pPr>
    <w:rPr>
      <w:rFonts w:ascii="宋体" w:hAnsi="宋体" w:cs="宋体"/>
      <w:sz w:val="24"/>
      <w:szCs w:val="24"/>
    </w:rPr>
  </w:style>
  <w:style w:type="paragraph" w:styleId="884">
    <w:name w:val="main"/>
    <w:basedOn w:val="674"/>
    <w:next w:val="884"/>
    <w:link w:val="674"/>
    <w:pPr>
      <w:widowControl w:val="true"/>
      <w:pBdr/>
      <w:spacing w:after="100" w:afterAutospacing="1" w:before="100" w:beforeAutospacing="1"/>
      <w:ind/>
      <w:jc w:val="left"/>
    </w:pPr>
    <w:rPr>
      <w:rFonts w:ascii="宋体" w:hAnsi="宋体" w:cs="宋体"/>
      <w:sz w:val="24"/>
      <w:szCs w:val="24"/>
    </w:rPr>
  </w:style>
  <w:style w:type="paragraph" w:styleId="885">
    <w:name w:val="jright"/>
    <w:basedOn w:val="674"/>
    <w:next w:val="885"/>
    <w:link w:val="674"/>
    <w:pPr>
      <w:widowControl w:val="true"/>
      <w:pBdr/>
      <w:spacing w:after="100" w:afterAutospacing="1" w:before="100" w:beforeAutospacing="1"/>
      <w:ind/>
      <w:jc w:val="left"/>
    </w:pPr>
    <w:rPr>
      <w:rFonts w:ascii="宋体" w:hAnsi="宋体" w:cs="宋体"/>
      <w:sz w:val="24"/>
      <w:szCs w:val="24"/>
    </w:rPr>
  </w:style>
  <w:style w:type="paragraph" w:styleId="886">
    <w:name w:val="title21"/>
    <w:basedOn w:val="674"/>
    <w:next w:val="886"/>
    <w:link w:val="674"/>
    <w:pPr>
      <w:widowControl w:val="true"/>
      <w:pBdr/>
      <w:spacing w:after="100" w:afterAutospacing="1" w:before="100" w:beforeAutospacing="1" w:line="435" w:lineRule="atLeast"/>
      <w:ind w:firstLine="180"/>
      <w:jc w:val="left"/>
    </w:pPr>
    <w:rPr>
      <w:rFonts w:ascii="宋体" w:hAnsi="宋体" w:cs="宋体"/>
      <w:b/>
      <w:bCs/>
      <w:color w:val="00599b"/>
      <w:sz w:val="20"/>
    </w:rPr>
  </w:style>
  <w:style w:type="paragraph" w:styleId="887">
    <w:name w:val="leftbox"/>
    <w:basedOn w:val="674"/>
    <w:next w:val="887"/>
    <w:link w:val="674"/>
    <w:pPr>
      <w:widowControl w:val="true"/>
      <w:pBdr/>
      <w:spacing/>
      <w:ind/>
      <w:jc w:val="left"/>
    </w:pPr>
    <w:rPr>
      <w:rFonts w:ascii="宋体" w:hAnsi="宋体" w:cs="宋体"/>
      <w:sz w:val="24"/>
      <w:szCs w:val="24"/>
    </w:rPr>
  </w:style>
  <w:style w:type="paragraph" w:styleId="888">
    <w:name w:val="mbox"/>
    <w:basedOn w:val="674"/>
    <w:next w:val="888"/>
    <w:link w:val="674"/>
    <w:pPr>
      <w:widowControl w:val="true"/>
      <w:pBdr/>
      <w:spacing w:after="100" w:afterAutospacing="1" w:before="90"/>
      <w:ind/>
      <w:jc w:val="left"/>
    </w:pPr>
    <w:rPr>
      <w:rFonts w:ascii="宋体" w:hAnsi="宋体" w:cs="宋体"/>
      <w:sz w:val="24"/>
      <w:szCs w:val="24"/>
    </w:rPr>
  </w:style>
  <w:style w:type="paragraph" w:styleId="889">
    <w:name w:val="topnav"/>
    <w:basedOn w:val="674"/>
    <w:next w:val="889"/>
    <w:link w:val="674"/>
    <w:pPr>
      <w:widowControl w:val="true"/>
      <w:pBdr/>
      <w:spacing/>
      <w:ind/>
      <w:jc w:val="left"/>
    </w:pPr>
    <w:rPr>
      <w:rFonts w:ascii="宋体" w:hAnsi="宋体" w:cs="宋体"/>
      <w:sz w:val="24"/>
      <w:szCs w:val="24"/>
    </w:rPr>
  </w:style>
  <w:style w:type="paragraph" w:styleId="890">
    <w:name w:val="dialogsubmit2"/>
    <w:basedOn w:val="674"/>
    <w:next w:val="890"/>
    <w:link w:val="674"/>
    <w:pPr>
      <w:widowControl w:val="true"/>
      <w:pBdr/>
      <w:spacing w:after="100" w:afterAutospacing="1" w:before="100" w:beforeAutospacing="1" w:line="360" w:lineRule="atLeast"/>
      <w:ind/>
      <w:jc w:val="left"/>
    </w:pPr>
    <w:rPr>
      <w:rFonts w:ascii="宋体" w:hAnsi="宋体" w:cs="宋体"/>
      <w:sz w:val="18"/>
      <w:szCs w:val="18"/>
    </w:rPr>
  </w:style>
  <w:style w:type="paragraph" w:styleId="891">
    <w:name w:val="dialogbox1"/>
    <w:basedOn w:val="674"/>
    <w:next w:val="891"/>
    <w:link w:val="674"/>
    <w:pPr>
      <w:widowControl w:val="true"/>
      <w:pBdr>
        <w:top w:val="single" w:color="aaccee" w:sz="6" w:space="0"/>
        <w:left w:val="single" w:color="aaccee" w:sz="6" w:space="0"/>
        <w:bottom w:val="single" w:color="aaccee" w:sz="6" w:space="0"/>
        <w:right w:val="single" w:color="aaccee" w:sz="6" w:space="0"/>
      </w:pBdr>
      <w:spacing w:after="100" w:afterAutospacing="1" w:before="100" w:beforeAutospacing="1"/>
      <w:ind/>
      <w:jc w:val="left"/>
    </w:pPr>
    <w:rPr>
      <w:rFonts w:ascii="宋体" w:hAnsi="宋体" w:cs="宋体"/>
      <w:sz w:val="24"/>
      <w:szCs w:val="24"/>
    </w:rPr>
  </w:style>
  <w:style w:type="paragraph" w:styleId="892">
    <w:name w:val="popbody"/>
    <w:basedOn w:val="674"/>
    <w:next w:val="892"/>
    <w:link w:val="674"/>
    <w:pPr>
      <w:widowControl w:val="true"/>
      <w:pBdr/>
      <w:shd w:val="clear" w:color="auto" w:fill="ffffff"/>
      <w:spacing/>
      <w:ind/>
      <w:jc w:val="left"/>
    </w:pPr>
    <w:rPr>
      <w:rFonts w:ascii="宋体" w:hAnsi="宋体" w:cs="宋体"/>
      <w:sz w:val="24"/>
      <w:szCs w:val="24"/>
    </w:rPr>
  </w:style>
  <w:style w:type="paragraph" w:styleId="893">
    <w:name w:val="contenter0"/>
    <w:basedOn w:val="674"/>
    <w:next w:val="893"/>
    <w:link w:val="674"/>
    <w:pPr>
      <w:widowControl w:val="true"/>
      <w:pBdr>
        <w:top w:val="single" w:color="aaccee" w:sz="6" w:space="0"/>
        <w:left w:val="single" w:color="aaccee" w:sz="6" w:space="0"/>
        <w:bottom w:val="single" w:color="aaccee" w:sz="6" w:space="5"/>
        <w:right w:val="single" w:color="aaccee" w:sz="6" w:space="0"/>
      </w:pBdr>
      <w:spacing w:after="100" w:afterAutospacing="1" w:before="100" w:beforeAutospacing="1"/>
      <w:ind/>
      <w:jc w:val="left"/>
    </w:pPr>
    <w:rPr>
      <w:rFonts w:ascii="宋体" w:hAnsi="宋体" w:cs="宋体"/>
      <w:sz w:val="18"/>
      <w:szCs w:val="18"/>
    </w:rPr>
  </w:style>
  <w:style w:type="paragraph" w:styleId="894">
    <w:name w:val="border"/>
    <w:basedOn w:val="674"/>
    <w:next w:val="894"/>
    <w:link w:val="674"/>
    <w:pPr>
      <w:widowControl w:val="true"/>
      <w:pBdr/>
      <w:shd w:val="clear" w:color="auto" w:fill="aaccee"/>
      <w:spacing w:after="100" w:afterAutospacing="1" w:before="45"/>
      <w:ind/>
      <w:jc w:val="left"/>
    </w:pPr>
    <w:rPr>
      <w:rFonts w:ascii="宋体" w:hAnsi="宋体" w:cs="宋体"/>
      <w:sz w:val="24"/>
      <w:szCs w:val="24"/>
    </w:rPr>
  </w:style>
  <w:style w:type="paragraph" w:styleId="895">
    <w:name w:val="dialogboxtitle2"/>
    <w:basedOn w:val="674"/>
    <w:next w:val="895"/>
    <w:link w:val="674"/>
    <w:pPr>
      <w:widowControl w:val="true"/>
      <w:pBdr/>
      <w:spacing w:after="100" w:afterAutospacing="1" w:before="100" w:beforeAutospacing="1" w:line="330" w:lineRule="atLeast"/>
      <w:ind w:firstLine="180"/>
      <w:jc w:val="left"/>
    </w:pPr>
    <w:rPr>
      <w:rFonts w:ascii="宋体" w:hAnsi="宋体" w:cs="宋体"/>
      <w:b/>
      <w:bCs/>
      <w:color w:val="0b5b98"/>
      <w:sz w:val="18"/>
      <w:szCs w:val="18"/>
    </w:rPr>
  </w:style>
  <w:style w:type="paragraph" w:styleId="896">
    <w:name w:val="f-article-title-tiny"/>
    <w:basedOn w:val="674"/>
    <w:next w:val="896"/>
    <w:link w:val="674"/>
    <w:pPr>
      <w:widowControl w:val="true"/>
      <w:pBdr/>
      <w:spacing w:after="100" w:afterAutospacing="1" w:before="100" w:beforeAutospacing="1"/>
      <w:ind/>
      <w:jc w:val="left"/>
    </w:pPr>
    <w:rPr>
      <w:rFonts w:ascii="宋体" w:hAnsi="宋体" w:cs="宋体"/>
      <w:sz w:val="24"/>
      <w:szCs w:val="24"/>
    </w:rPr>
  </w:style>
  <w:style w:type="paragraph" w:styleId="897">
    <w:name w:val="pbody"/>
    <w:basedOn w:val="674"/>
    <w:next w:val="897"/>
    <w:link w:val="674"/>
    <w:pPr>
      <w:widowControl w:val="true"/>
      <w:pBdr/>
      <w:spacing/>
      <w:ind/>
      <w:jc w:val="left"/>
    </w:pPr>
    <w:rPr>
      <w:rFonts w:ascii="宋体" w:hAnsi="宋体" w:cs="宋体"/>
      <w:sz w:val="24"/>
      <w:szCs w:val="24"/>
    </w:rPr>
  </w:style>
  <w:style w:type="paragraph" w:styleId="898">
    <w:name w:val="csspluginplacard"/>
    <w:basedOn w:val="674"/>
    <w:next w:val="898"/>
    <w:link w:val="674"/>
    <w:pPr>
      <w:widowControl w:val="true"/>
      <w:pBdr/>
      <w:spacing w:after="100" w:afterAutospacing="1" w:before="100" w:beforeAutospacing="1" w:line="495" w:lineRule="atLeast"/>
      <w:ind/>
      <w:jc w:val="left"/>
    </w:pPr>
    <w:rPr>
      <w:rFonts w:ascii="宋体" w:hAnsi="宋体" w:cs="宋体"/>
      <w:sz w:val="18"/>
      <w:szCs w:val="18"/>
    </w:rPr>
  </w:style>
  <w:style w:type="paragraph" w:styleId="899">
    <w:name w:val="contenter"/>
    <w:basedOn w:val="674"/>
    <w:next w:val="899"/>
    <w:link w:val="674"/>
    <w:pPr>
      <w:widowControl w:val="true"/>
      <w:pBdr>
        <w:top w:val="single" w:color="aaccee" w:sz="6" w:space="0"/>
        <w:left w:val="single" w:color="aaccee" w:sz="6" w:space="0"/>
        <w:bottom w:val="single" w:color="aaccee" w:sz="6" w:space="5"/>
        <w:right w:val="single" w:color="aaccee" w:sz="6" w:space="0"/>
      </w:pBdr>
      <w:spacing w:after="100" w:afterAutospacing="1" w:before="100" w:beforeAutospacing="1"/>
      <w:ind/>
      <w:jc w:val="left"/>
    </w:pPr>
    <w:rPr>
      <w:rFonts w:ascii="宋体" w:hAnsi="宋体" w:cs="宋体"/>
      <w:sz w:val="18"/>
      <w:szCs w:val="18"/>
    </w:rPr>
  </w:style>
  <w:style w:type="paragraph" w:styleId="900">
    <w:name w:val="help"/>
    <w:basedOn w:val="674"/>
    <w:next w:val="900"/>
    <w:link w:val="674"/>
    <w:pPr>
      <w:widowControl w:val="true"/>
      <w:pBdr/>
      <w:spacing w:after="100" w:afterAutospacing="1" w:before="100" w:beforeAutospacing="1"/>
      <w:ind/>
      <w:jc w:val="left"/>
    </w:pPr>
    <w:rPr>
      <w:rFonts w:ascii="宋体" w:hAnsi="宋体" w:cs="宋体"/>
      <w:sz w:val="24"/>
      <w:szCs w:val="24"/>
    </w:rPr>
  </w:style>
  <w:style w:type="paragraph" w:styleId="901">
    <w:name w:val="h_rt"/>
    <w:basedOn w:val="674"/>
    <w:next w:val="901"/>
    <w:link w:val="674"/>
    <w:pPr>
      <w:widowControl w:val="true"/>
      <w:pBdr/>
      <w:spacing w:after="100" w:afterAutospacing="1" w:before="100" w:beforeAutospacing="1"/>
      <w:ind/>
      <w:jc w:val="left"/>
    </w:pPr>
    <w:rPr>
      <w:rFonts w:ascii="宋体" w:hAnsi="宋体" w:cs="宋体"/>
      <w:sz w:val="24"/>
      <w:szCs w:val="24"/>
    </w:rPr>
  </w:style>
  <w:style w:type="paragraph" w:styleId="902">
    <w:name w:val="margin5"/>
    <w:basedOn w:val="674"/>
    <w:next w:val="902"/>
    <w:link w:val="674"/>
    <w:pPr>
      <w:widowControl w:val="true"/>
      <w:pBdr/>
      <w:spacing w:after="75" w:before="75"/>
      <w:ind w:right="75" w:left="75"/>
      <w:jc w:val="left"/>
    </w:pPr>
    <w:rPr>
      <w:rFonts w:ascii="宋体" w:hAnsi="宋体" w:cs="宋体"/>
      <w:sz w:val="24"/>
      <w:szCs w:val="24"/>
    </w:rPr>
  </w:style>
  <w:style w:type="paragraph" w:styleId="903">
    <w:name w:val="dialogbodybox0"/>
    <w:basedOn w:val="674"/>
    <w:next w:val="903"/>
    <w:link w:val="674"/>
    <w:pPr>
      <w:widowControl w:val="true"/>
      <w:pBdr/>
      <w:spacing w:after="100" w:afterAutospacing="1" w:before="100" w:beforeAutospacing="1"/>
      <w:ind/>
      <w:jc w:val="left"/>
    </w:pPr>
    <w:rPr>
      <w:rFonts w:ascii="宋体" w:hAnsi="宋体" w:cs="宋体"/>
      <w:sz w:val="24"/>
      <w:szCs w:val="24"/>
    </w:rPr>
  </w:style>
  <w:style w:type="paragraph" w:styleId="904">
    <w:name w:val="mtlink"/>
    <w:basedOn w:val="674"/>
    <w:next w:val="904"/>
    <w:link w:val="674"/>
    <w:pPr>
      <w:widowControl w:val="true"/>
      <w:pBdr/>
      <w:spacing w:after="100" w:afterAutospacing="1" w:before="100" w:beforeAutospacing="1"/>
      <w:ind/>
      <w:jc w:val="left"/>
    </w:pPr>
    <w:rPr>
      <w:rFonts w:ascii="宋体" w:hAnsi="宋体" w:cs="宋体"/>
      <w:sz w:val="24"/>
      <w:szCs w:val="24"/>
    </w:rPr>
  </w:style>
  <w:style w:type="paragraph" w:styleId="905">
    <w:name w:val="listbox"/>
    <w:basedOn w:val="674"/>
    <w:next w:val="905"/>
    <w:link w:val="674"/>
    <w:pPr>
      <w:widowControl w:val="true"/>
      <w:pBdr/>
      <w:spacing w:after="100" w:afterAutospacing="1" w:before="100" w:beforeAutospacing="1"/>
      <w:ind/>
      <w:jc w:val="left"/>
    </w:pPr>
    <w:rPr>
      <w:rFonts w:ascii="宋体" w:hAnsi="宋体" w:cs="宋体"/>
      <w:sz w:val="18"/>
      <w:szCs w:val="18"/>
    </w:rPr>
  </w:style>
  <w:style w:type="paragraph" w:styleId="906">
    <w:name w:val="feedback1"/>
    <w:basedOn w:val="674"/>
    <w:next w:val="906"/>
    <w:link w:val="674"/>
    <w:pPr>
      <w:widowControl w:val="true"/>
      <w:pBdr/>
      <w:spacing w:after="100" w:afterAutospacing="1" w:before="100" w:beforeAutospacing="1"/>
      <w:ind w:firstLine="375"/>
      <w:jc w:val="left"/>
    </w:pPr>
    <w:rPr>
      <w:rFonts w:ascii="宋体" w:hAnsi="宋体" w:cs="宋体"/>
      <w:sz w:val="24"/>
      <w:szCs w:val="24"/>
    </w:rPr>
  </w:style>
  <w:style w:type="paragraph" w:styleId="907">
    <w:name w:val="placenav1"/>
    <w:basedOn w:val="674"/>
    <w:next w:val="907"/>
    <w:link w:val="674"/>
    <w:pPr>
      <w:widowControl w:val="true"/>
      <w:pBdr/>
      <w:shd w:val="clear" w:color="auto" w:fill="f0f0f0"/>
      <w:spacing w:after="100" w:afterAutospacing="1" w:before="100" w:beforeAutospacing="1" w:line="465" w:lineRule="atLeast"/>
      <w:ind w:firstLine="320"/>
      <w:jc w:val="left"/>
    </w:pPr>
    <w:rPr>
      <w:rFonts w:ascii="宋体" w:hAnsi="宋体" w:cs="宋体"/>
      <w:b/>
      <w:bCs/>
      <w:color w:val="00599b"/>
      <w:sz w:val="24"/>
      <w:szCs w:val="24"/>
    </w:rPr>
  </w:style>
  <w:style w:type="paragraph" w:styleId="908">
    <w:name w:val="title41"/>
    <w:basedOn w:val="674"/>
    <w:next w:val="908"/>
    <w:link w:val="674"/>
    <w:pPr>
      <w:widowControl w:val="true"/>
      <w:pBdr/>
      <w:spacing w:after="100" w:afterAutospacing="1" w:before="100" w:beforeAutospacing="1" w:line="435" w:lineRule="atLeast"/>
      <w:ind w:firstLine="180"/>
      <w:jc w:val="left"/>
    </w:pPr>
    <w:rPr>
      <w:rFonts w:ascii="宋体" w:hAnsi="宋体" w:cs="宋体"/>
      <w:b/>
      <w:bCs/>
      <w:color w:val="00599b"/>
      <w:sz w:val="20"/>
    </w:rPr>
  </w:style>
  <w:style w:type="paragraph" w:styleId="909">
    <w:name w:val="p_bar"/>
    <w:basedOn w:val="674"/>
    <w:next w:val="909"/>
    <w:link w:val="674"/>
    <w:pPr>
      <w:widowControl w:val="true"/>
      <w:pBdr/>
      <w:spacing w:after="100" w:afterAutospacing="1" w:before="100" w:beforeAutospacing="1"/>
      <w:ind/>
      <w:jc w:val="left"/>
    </w:pPr>
    <w:rPr>
      <w:rFonts w:ascii="宋体" w:hAnsi="宋体" w:cs="宋体"/>
      <w:sz w:val="24"/>
      <w:szCs w:val="24"/>
    </w:rPr>
  </w:style>
  <w:style w:type="paragraph" w:styleId="910">
    <w:name w:val="formtable"/>
    <w:basedOn w:val="674"/>
    <w:next w:val="910"/>
    <w:link w:val="674"/>
    <w:pPr>
      <w:widowControl w:val="true"/>
      <w:pBdr/>
      <w:spacing w:after="100" w:afterAutospacing="1" w:before="100" w:beforeAutospacing="1"/>
      <w:ind/>
      <w:jc w:val="left"/>
    </w:pPr>
    <w:rPr>
      <w:rFonts w:ascii="宋体" w:hAnsi="宋体" w:cs="宋体"/>
      <w:sz w:val="24"/>
      <w:szCs w:val="24"/>
    </w:rPr>
  </w:style>
  <w:style w:type="paragraph" w:styleId="911">
    <w:name w:val="jleft"/>
    <w:basedOn w:val="674"/>
    <w:next w:val="911"/>
    <w:link w:val="674"/>
    <w:pPr>
      <w:widowControl w:val="true"/>
      <w:pBdr/>
      <w:spacing w:after="100" w:afterAutospacing="1" w:before="100" w:beforeAutospacing="1"/>
      <w:ind/>
      <w:jc w:val="left"/>
    </w:pPr>
    <w:rPr>
      <w:rFonts w:ascii="宋体" w:hAnsi="宋体" w:cs="宋体"/>
      <w:sz w:val="24"/>
      <w:szCs w:val="24"/>
    </w:rPr>
  </w:style>
  <w:style w:type="paragraph" w:styleId="912">
    <w:name w:val="maplist"/>
    <w:basedOn w:val="674"/>
    <w:next w:val="912"/>
    <w:link w:val="674"/>
    <w:pPr>
      <w:widowControl w:val="true"/>
      <w:pBdr>
        <w:top w:val="single" w:color="aaccee" w:sz="6" w:space="0"/>
        <w:left w:val="single" w:color="aaccee" w:sz="6" w:space="0"/>
        <w:bottom w:val="single" w:color="aaccee" w:sz="6" w:space="8"/>
        <w:right w:val="single" w:color="aaccee" w:sz="6" w:space="0"/>
      </w:pBdr>
      <w:spacing w:after="100" w:afterAutospacing="1" w:before="150" w:line="315" w:lineRule="atLeast"/>
      <w:ind w:left="90"/>
      <w:jc w:val="left"/>
    </w:pPr>
    <w:rPr>
      <w:rFonts w:ascii="宋体" w:hAnsi="宋体" w:cs="宋体"/>
      <w:sz w:val="18"/>
      <w:szCs w:val="18"/>
    </w:rPr>
  </w:style>
  <w:style w:type="paragraph" w:styleId="913">
    <w:name w:val="container"/>
    <w:basedOn w:val="674"/>
    <w:next w:val="913"/>
    <w:link w:val="674"/>
    <w:pPr>
      <w:widowControl w:val="true"/>
      <w:pBdr>
        <w:top w:val="single" w:color="aaccee" w:sz="12" w:space="0"/>
        <w:left w:val="single" w:color="aaccee" w:sz="2" w:space="0"/>
        <w:bottom w:val="single" w:color="aaccee" w:sz="12" w:space="0"/>
        <w:right w:val="single" w:color="aaccee" w:sz="2" w:space="0"/>
      </w:pBdr>
      <w:spacing w:after="120" w:before="120"/>
      <w:ind/>
      <w:jc w:val="left"/>
    </w:pPr>
    <w:rPr>
      <w:rFonts w:ascii="宋体" w:hAnsi="宋体" w:cs="宋体"/>
      <w:sz w:val="24"/>
      <w:szCs w:val="24"/>
    </w:rPr>
  </w:style>
  <w:style w:type="paragraph" w:styleId="914">
    <w:name w:val="content1"/>
    <w:basedOn w:val="674"/>
    <w:next w:val="914"/>
    <w:link w:val="674"/>
    <w:pPr>
      <w:widowControl w:val="true"/>
      <w:pBdr/>
      <w:spacing/>
      <w:ind/>
      <w:jc w:val="left"/>
    </w:pPr>
    <w:rPr>
      <w:rFonts w:ascii="宋体" w:hAnsi="宋体" w:cs="宋体"/>
      <w:sz w:val="24"/>
      <w:szCs w:val="24"/>
    </w:rPr>
  </w:style>
  <w:style w:type="paragraph" w:styleId="915">
    <w:name w:val="dialogboxclose1"/>
    <w:basedOn w:val="674"/>
    <w:next w:val="915"/>
    <w:link w:val="674"/>
    <w:pPr>
      <w:widowControl w:val="true"/>
      <w:pBdr/>
      <w:spacing w:after="100" w:afterAutospacing="1" w:before="100" w:beforeAutospacing="1"/>
      <w:ind/>
      <w:jc w:val="left"/>
    </w:pPr>
    <w:rPr>
      <w:rFonts w:ascii="宋体" w:hAnsi="宋体" w:cs="宋体"/>
      <w:sz w:val="24"/>
      <w:szCs w:val="24"/>
    </w:rPr>
  </w:style>
  <w:style w:type="paragraph" w:styleId="916">
    <w:name w:val="dialogbodybox1"/>
    <w:basedOn w:val="674"/>
    <w:next w:val="916"/>
    <w:link w:val="674"/>
    <w:pPr>
      <w:widowControl w:val="true"/>
      <w:pBdr/>
      <w:spacing w:after="100" w:afterAutospacing="1" w:before="100" w:beforeAutospacing="1"/>
      <w:ind/>
      <w:jc w:val="left"/>
    </w:pPr>
    <w:rPr>
      <w:rFonts w:ascii="宋体" w:hAnsi="宋体" w:cs="宋体"/>
      <w:sz w:val="24"/>
      <w:szCs w:val="24"/>
    </w:rPr>
  </w:style>
  <w:style w:type="paragraph" w:styleId="917">
    <w:name w:val="body1"/>
    <w:basedOn w:val="674"/>
    <w:next w:val="917"/>
    <w:link w:val="674"/>
    <w:pPr>
      <w:widowControl w:val="true"/>
      <w:pBdr>
        <w:top w:val="single" w:color="bed2e4" w:sz="2" w:space="0"/>
        <w:left w:val="single" w:color="bed2e4" w:sz="6" w:space="0"/>
        <w:bottom w:val="single" w:color="bed2e4" w:sz="6" w:space="0"/>
        <w:right w:val="single" w:color="bed2e4" w:sz="6" w:space="0"/>
      </w:pBdr>
      <w:shd w:val="clear" w:color="auto" w:fill="ffffff"/>
      <w:spacing w:after="100" w:afterAutospacing="1" w:before="100" w:beforeAutospacing="1"/>
      <w:ind/>
      <w:jc w:val="left"/>
    </w:pPr>
    <w:rPr>
      <w:rFonts w:ascii="宋体" w:hAnsi="宋体" w:cs="宋体"/>
      <w:sz w:val="24"/>
      <w:szCs w:val="24"/>
    </w:rPr>
  </w:style>
  <w:style w:type="paragraph" w:styleId="918">
    <w:name w:val="marginbottom5"/>
    <w:basedOn w:val="674"/>
    <w:next w:val="918"/>
    <w:link w:val="674"/>
    <w:pPr>
      <w:widowControl w:val="true"/>
      <w:pBdr/>
      <w:spacing w:after="75" w:before="100" w:beforeAutospacing="1"/>
      <w:ind/>
      <w:jc w:val="left"/>
    </w:pPr>
    <w:rPr>
      <w:rFonts w:ascii="宋体" w:hAnsi="宋体" w:cs="宋体"/>
      <w:sz w:val="24"/>
      <w:szCs w:val="24"/>
    </w:rPr>
  </w:style>
  <w:style w:type="paragraph" w:styleId="919">
    <w:name w:val="dialogbox2"/>
    <w:basedOn w:val="674"/>
    <w:next w:val="919"/>
    <w:link w:val="674"/>
    <w:pPr>
      <w:widowControl w:val="true"/>
      <w:pBdr>
        <w:top w:val="single" w:color="5380a5" w:sz="6" w:space="0"/>
        <w:left w:val="single" w:color="5380a5" w:sz="6" w:space="0"/>
        <w:bottom w:val="single" w:color="5380a5" w:sz="6" w:space="0"/>
        <w:right w:val="single" w:color="5380a5" w:sz="6" w:space="0"/>
      </w:pBdr>
      <w:spacing w:after="100" w:afterAutospacing="1" w:before="100" w:beforeAutospacing="1"/>
      <w:ind/>
      <w:jc w:val="left"/>
    </w:pPr>
    <w:rPr>
      <w:rFonts w:ascii="宋体" w:hAnsi="宋体" w:cs="宋体"/>
      <w:sz w:val="24"/>
      <w:szCs w:val="24"/>
    </w:rPr>
  </w:style>
  <w:style w:type="character" w:styleId="32235" w:default="1">
    <w:name w:val="Default Paragraph Font"/>
    <w:uiPriority w:val="1"/>
    <w:semiHidden/>
    <w:unhideWhenUsed/>
    <w:pPr>
      <w:pBdr/>
      <w:spacing/>
      <w:ind/>
    </w:pPr>
  </w:style>
  <w:style w:type="numbering" w:styleId="32236" w:default="1">
    <w:name w:val="No List"/>
    <w:uiPriority w:val="99"/>
    <w:semiHidden/>
    <w:unhideWhenUsed/>
    <w:pPr>
      <w:pBdr/>
      <w:spacing/>
      <w:ind/>
    </w:pPr>
  </w:style>
  <w:style w:type="table" w:styleId="32237"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WwW.gHo</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行政执法主体名称</dc:title>
  <dc:creator>微软</dc:creator>
  <cp:lastModifiedBy>匿名</cp:lastModifiedBy>
  <cp:revision>3</cp:revision>
  <dcterms:created xsi:type="dcterms:W3CDTF">2011-10-25T02:14:00Z</dcterms:created>
  <dcterms:modified xsi:type="dcterms:W3CDTF">2025-02-10T08:36:28Z</dcterms:modified>
</cp:coreProperties>
</file>