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20" w:lineRule="exact"/>
        <w:ind/>
        <w:rPr/>
      </w:pPr>
      <w:r>
        <w:rPr>
          <w:rFonts w:hint="eastAsia"/>
        </w:rPr>
        <w:t xml:space="preserve">附件</w:t>
      </w:r>
      <w:r>
        <w:t xml:space="preserve">2</w:t>
      </w:r>
      <w:r>
        <w:rPr>
          <w:rFonts w:hint="eastAsia"/>
        </w:rPr>
        <w:t xml:space="preserve">：</w:t>
      </w:r>
      <w:r/>
    </w:p>
    <w:p>
      <w:pPr>
        <w:pBdr/>
        <w:spacing w:line="520" w:lineRule="exact"/>
        <w:ind w:firstLine="31680"/>
        <w:rPr>
          <w:rFonts w:ascii="黑体" w:eastAsia="黑体"/>
        </w:rPr>
      </w:pPr>
      <w:r>
        <w:rPr>
          <w:rFonts w:ascii="黑体" w:eastAsia="黑体"/>
        </w:rPr>
      </w:r>
      <w:r>
        <w:rPr>
          <w:rFonts w:ascii="黑体" w:eastAsia="黑体"/>
        </w:rPr>
      </w:r>
    </w:p>
    <w:p>
      <w:pPr>
        <w:pBdr/>
        <w:spacing w:line="520" w:lineRule="exact"/>
        <w:ind/>
        <w:jc w:val="center"/>
        <w:rPr>
          <w:rFonts w:hAnsi="方正小标宋简体" w:eastAsia="方正小标宋简体"/>
          <w:sz w:val="44"/>
          <w:szCs w:val="44"/>
        </w:rPr>
      </w:pPr>
      <w:r>
        <w:rPr>
          <w:rFonts w:hint="eastAsia" w:hAnsi="方正小标宋简体" w:eastAsia="方正小标宋简体"/>
          <w:sz w:val="44"/>
          <w:szCs w:val="44"/>
        </w:rPr>
        <w:t xml:space="preserve">凯里市就业局</w:t>
      </w:r>
      <w:r>
        <w:rPr>
          <w:rFonts w:hAnsi="方正小标宋简体" w:eastAsia="方正小标宋简体"/>
          <w:sz w:val="44"/>
          <w:szCs w:val="44"/>
        </w:rPr>
        <w:t xml:space="preserve">2016</w:t>
      </w:r>
      <w:r>
        <w:rPr>
          <w:rFonts w:hint="eastAsia" w:hAnsi="方正小标宋简体" w:eastAsia="方正小标宋简体"/>
          <w:sz w:val="44"/>
          <w:szCs w:val="44"/>
        </w:rPr>
        <w:t xml:space="preserve">年预算公开文字说明</w:t>
      </w:r>
      <w:r>
        <w:rPr>
          <w:rFonts w:hAnsi="方正小标宋简体" w:eastAsia="方正小标宋简体"/>
          <w:sz w:val="44"/>
          <w:szCs w:val="44"/>
        </w:rPr>
      </w:r>
    </w:p>
    <w:p>
      <w:pPr>
        <w:pBdr/>
        <w:spacing w:line="520" w:lineRule="exact"/>
        <w:ind/>
        <w:jc w:val="center"/>
        <w:rPr>
          <w:rFonts w:hAnsi="方正小标宋简体" w:eastAsia="方正小标宋简体"/>
          <w:sz w:val="44"/>
          <w:szCs w:val="44"/>
        </w:rPr>
      </w:pPr>
      <w:r>
        <w:rPr>
          <w:rFonts w:hint="eastAsia" w:hAnsi="方正小标宋简体" w:eastAsia="方正小标宋简体"/>
          <w:sz w:val="44"/>
          <w:szCs w:val="44"/>
        </w:rPr>
        <w:t xml:space="preserve">（补充）</w:t>
      </w:r>
      <w:r>
        <w:rPr>
          <w:rFonts w:hAnsi="方正小标宋简体" w:eastAsia="方正小标宋简体"/>
          <w:sz w:val="44"/>
          <w:szCs w:val="44"/>
        </w:rPr>
      </w:r>
    </w:p>
    <w:p>
      <w:pPr>
        <w:pBdr/>
        <w:spacing w:line="520" w:lineRule="exact"/>
        <w:ind w:firstLine="31680"/>
        <w:rPr>
          <w:rFonts w:ascii="黑体" w:eastAsia="黑体"/>
        </w:rPr>
      </w:pPr>
      <w:r>
        <w:rPr>
          <w:rFonts w:ascii="黑体" w:eastAsia="黑体"/>
        </w:rPr>
      </w:r>
      <w:r>
        <w:rPr>
          <w:rFonts w:ascii="黑体" w:eastAsia="黑体"/>
        </w:rPr>
      </w:r>
    </w:p>
    <w:p>
      <w:pPr>
        <w:pBdr/>
        <w:spacing w:line="520" w:lineRule="exact"/>
        <w:ind w:firstLine="31680"/>
        <w:rPr>
          <w:rFonts w:ascii="黑体" w:eastAsia="黑体"/>
        </w:rPr>
      </w:pPr>
      <w:r>
        <w:rPr>
          <w:rFonts w:hint="eastAsia" w:ascii="黑体" w:eastAsia="黑体"/>
        </w:rPr>
        <w:t xml:space="preserve">一市就业局部门概况</w:t>
      </w:r>
      <w:r>
        <w:rPr>
          <w:rFonts w:ascii="黑体" w:eastAsia="黑体"/>
        </w:rPr>
      </w:r>
    </w:p>
    <w:p>
      <w:pPr>
        <w:pBdr/>
        <w:spacing w:line="520" w:lineRule="exact"/>
        <w:ind w:firstLine="31680"/>
        <w:rPr>
          <w:rFonts w:ascii="楷体_GB2312" w:eastAsia="楷体_GB2312"/>
          <w:b/>
        </w:rPr>
      </w:pPr>
      <w:r>
        <w:rPr>
          <w:rFonts w:hint="eastAsia" w:ascii="楷体_GB2312" w:eastAsia="楷体_GB2312"/>
          <w:b/>
        </w:rPr>
        <w:t xml:space="preserve">（一）部门主要职能</w:t>
      </w:r>
      <w:r>
        <w:rPr>
          <w:rFonts w:ascii="楷体_GB2312" w:eastAsia="楷体_GB2312"/>
          <w:b/>
        </w:rPr>
      </w:r>
    </w:p>
    <w:p>
      <w:pPr>
        <w:pBdr/>
        <w:spacing w:line="520" w:lineRule="exact"/>
        <w:ind w:firstLine="31680"/>
        <w:rPr/>
      </w:pPr>
      <w:r>
        <w:t xml:space="preserve">1</w:t>
      </w:r>
      <w:r>
        <w:rPr>
          <w:rFonts w:hint="eastAsia"/>
        </w:rPr>
        <w:t xml:space="preserve">、</w:t>
      </w:r>
      <w:r>
        <w:rPr>
          <w:rFonts w:hint="eastAsia" w:ascii="仿宋_GB2312" w:cs="仿宋_GB2312"/>
        </w:rPr>
        <w:t xml:space="preserve">贯彻执行国家就业方针、政策。</w:t>
      </w:r>
      <w:r/>
    </w:p>
    <w:p>
      <w:pPr>
        <w:pBdr/>
        <w:spacing w:line="520" w:lineRule="exact"/>
        <w:ind w:firstLine="31680"/>
        <w:rPr/>
      </w:pPr>
      <w:r>
        <w:t xml:space="preserve">2</w:t>
      </w:r>
      <w:r>
        <w:rPr>
          <w:rFonts w:hint="eastAsia"/>
        </w:rPr>
        <w:t xml:space="preserve">、</w:t>
      </w:r>
      <w:r>
        <w:rPr>
          <w:rFonts w:hint="eastAsia" w:ascii="仿宋_GB2312" w:cs="仿宋_GB2312"/>
        </w:rPr>
        <w:t xml:space="preserve">负责指导、协调全市乡镇、街道人力资源和社会保障服务中心工作。负责全市城乡统筹就业包括新增劳动力就业的指导和服务。</w:t>
      </w:r>
      <w:r/>
    </w:p>
    <w:p>
      <w:pPr>
        <w:pBdr/>
        <w:spacing w:line="520" w:lineRule="exact"/>
        <w:ind w:firstLine="31680"/>
        <w:rPr/>
      </w:pPr>
      <w:r>
        <w:t xml:space="preserve">3</w:t>
      </w:r>
      <w:r>
        <w:rPr>
          <w:rFonts w:hint="eastAsia"/>
        </w:rPr>
        <w:t xml:space="preserve">、</w:t>
      </w:r>
      <w:r>
        <w:rPr>
          <w:rFonts w:hint="eastAsia" w:ascii="仿宋_GB2312" w:cs="仿宋_GB2312"/>
        </w:rPr>
        <w:t xml:space="preserve">负责国有企业下岗职工再就业、下岗职工转岗培训、服务和管理工作以及农村劳动力资源开发和跨区域劳务输出工作。实施全市就业前职业技能培训工作，管理全市就业培训中心，社会力量办学机构、职业技能鉴定部（所）、职业技能鉴定指导中心工作，实施管理全市劳动就业服务企业的工作。扶持与指导高校毕业生、农民工、就业困难人员、下岗失业人员等群体创业就业，解决两后生培训就业问题，提高农村劳动力就业率。</w:t>
      </w:r>
      <w:r/>
    </w:p>
    <w:p>
      <w:pPr>
        <w:pBdr/>
        <w:spacing w:line="520" w:lineRule="exact"/>
        <w:ind w:firstLine="31680"/>
        <w:rPr>
          <w:rFonts w:ascii="楷体_GB2312" w:eastAsia="楷体_GB2312"/>
          <w:b/>
        </w:rPr>
      </w:pPr>
      <w:r>
        <w:rPr>
          <w:rFonts w:hint="eastAsia" w:ascii="楷体_GB2312" w:eastAsia="楷体_GB2312"/>
          <w:b/>
        </w:rPr>
        <w:t xml:space="preserve">（二）部门预算单位构成</w:t>
      </w:r>
      <w:r>
        <w:rPr>
          <w:rFonts w:ascii="楷体_GB2312" w:eastAsia="楷体_GB2312"/>
          <w:b/>
        </w:rPr>
      </w:r>
    </w:p>
    <w:p>
      <w:pPr>
        <w:pBdr/>
        <w:spacing w:line="560" w:lineRule="exact"/>
        <w:ind w:firstLine="640"/>
        <w:rPr>
          <w:rFonts w:ascii="仿宋_GB2312" w:cs="仿宋_GB2312"/>
        </w:rPr>
      </w:pPr>
      <w:r>
        <w:rPr>
          <w:rFonts w:hint="eastAsia" w:ascii="仿宋_GB2312" w:cs="仿宋_GB2312"/>
        </w:rPr>
        <w:t xml:space="preserve">凯里市就业局（以下简称市就业局）在</w:t>
      </w:r>
      <w:r>
        <w:rPr>
          <w:rFonts w:ascii="仿宋_GB2312" w:cs="仿宋_GB2312"/>
        </w:rPr>
        <w:t xml:space="preserve">2015</w:t>
      </w:r>
      <w:r>
        <w:rPr>
          <w:rFonts w:hint="eastAsia" w:ascii="仿宋_GB2312" w:cs="仿宋_GB2312"/>
        </w:rPr>
        <w:t xml:space="preserve">年</w:t>
      </w:r>
      <w:r>
        <w:rPr>
          <w:rFonts w:ascii="仿宋_GB2312" w:cs="仿宋_GB2312"/>
        </w:rPr>
        <w:t xml:space="preserve">4</w:t>
      </w:r>
      <w:r>
        <w:rPr>
          <w:rFonts w:hint="eastAsia" w:ascii="仿宋_GB2312" w:cs="仿宋_GB2312"/>
        </w:rPr>
        <w:t xml:space="preserve">月根据凯办通</w:t>
      </w:r>
      <w:r>
        <w:rPr>
          <w:rFonts w:ascii="仿宋_GB2312" w:cs="仿宋_GB2312"/>
        </w:rPr>
        <w:t xml:space="preserve">[2015]42</w:t>
      </w:r>
      <w:r>
        <w:rPr>
          <w:rFonts w:hint="eastAsia" w:ascii="仿宋_GB2312" w:cs="仿宋_GB2312"/>
        </w:rPr>
        <w:t xml:space="preserve">号文件，市就业局为凯里市人力资源和社会保障管理的财政全额拨款副科级事业单位，市就业局下设</w:t>
      </w:r>
      <w:r>
        <w:rPr>
          <w:rFonts w:ascii="仿宋_GB2312" w:cs="仿宋_GB2312"/>
        </w:rPr>
        <w:t xml:space="preserve">6</w:t>
      </w:r>
      <w:r>
        <w:rPr>
          <w:rFonts w:hint="eastAsia" w:ascii="仿宋_GB2312" w:cs="仿宋_GB2312"/>
        </w:rPr>
        <w:t xml:space="preserve">个正股级内设机构，即办公室、财务科、人力资源市场管理科、就业援助科、职业培训与技能鉴定科、就业失业管理科。</w:t>
      </w:r>
      <w:r>
        <w:rPr>
          <w:rFonts w:hint="eastAsia"/>
        </w:rPr>
        <w:t xml:space="preserve">与</w:t>
      </w:r>
      <w:r>
        <w:t xml:space="preserve">2015</w:t>
      </w:r>
      <w:r>
        <w:rPr>
          <w:rFonts w:hint="eastAsia"/>
        </w:rPr>
        <w:t xml:space="preserve">年对比，</w:t>
      </w:r>
      <w:r>
        <w:rPr>
          <w:rFonts w:hint="eastAsia"/>
        </w:rPr>
        <w:t xml:space="preserve">没有变化</w:t>
      </w:r>
      <w:r>
        <w:rPr>
          <w:rFonts w:hint="eastAsia"/>
        </w:rPr>
        <w:t xml:space="preserve">。</w:t>
      </w:r>
      <w:r>
        <w:rPr>
          <w:rFonts w:ascii="仿宋_GB2312" w:cs="仿宋_GB2312"/>
        </w:rPr>
      </w:r>
    </w:p>
    <w:p>
      <w:pPr>
        <w:pBdr/>
        <w:spacing w:line="520" w:lineRule="exact"/>
        <w:ind w:firstLine="31680"/>
        <w:rPr>
          <w:rFonts w:ascii="楷体_GB2312" w:eastAsia="楷体_GB2312"/>
          <w:b/>
        </w:rPr>
      </w:pPr>
      <w:r>
        <w:rPr>
          <w:rFonts w:hint="eastAsia" w:ascii="楷体_GB2312" w:eastAsia="楷体_GB2312"/>
          <w:b/>
        </w:rPr>
        <w:t xml:space="preserve">（三）部门人员构成</w:t>
      </w:r>
      <w:r>
        <w:rPr>
          <w:rFonts w:ascii="楷体_GB2312" w:eastAsia="楷体_GB2312"/>
          <w:b/>
        </w:rPr>
      </w:r>
    </w:p>
    <w:p>
      <w:pPr>
        <w:pBdr/>
        <w:shd w:val="solid" w:color="ffffff" w:fill="auto"/>
        <w:spacing w:line="520" w:lineRule="exact"/>
        <w:ind w:firstLine="31680"/>
        <w:rPr>
          <w:rFonts w:ascii="仿宋_GB2312"/>
          <w:shd w:val="clear" w:color="auto" w:fill="ffffff"/>
        </w:rPr>
      </w:pPr>
      <w:r>
        <w:rPr>
          <w:rFonts w:hint="eastAsia" w:ascii="仿宋_GB2312" w:hAnsi="仿宋_GB2312"/>
          <w:shd w:val="clear" w:color="auto" w:fill="ffffff"/>
        </w:rPr>
        <w:t xml:space="preserve">凯里市就业局纳入</w:t>
      </w:r>
      <w:r>
        <w:rPr>
          <w:rFonts w:hint="eastAsia" w:ascii="仿宋_GB2312" w:hAnsi="仿宋_GB2312"/>
          <w:shd w:val="clear" w:color="auto" w:fill="ffffff"/>
        </w:rPr>
        <w:t xml:space="preserve">参公</w:t>
      </w:r>
      <w:r>
        <w:rPr>
          <w:rFonts w:hint="eastAsia" w:ascii="仿宋_GB2312" w:hAnsi="仿宋_GB2312"/>
          <w:shd w:val="clear" w:color="auto" w:fill="ffffff"/>
        </w:rPr>
        <w:t xml:space="preserve">预算管理单位总编制数</w:t>
      </w:r>
      <w:r>
        <w:rPr>
          <w:rFonts w:ascii="仿宋_GB2312" w:hAnsi="仿宋_GB2312"/>
          <w:shd w:val="clear" w:color="auto" w:fill="ffffff"/>
        </w:rPr>
        <w:t xml:space="preserve">19</w:t>
      </w:r>
      <w:r>
        <w:rPr>
          <w:rFonts w:hint="eastAsia" w:ascii="仿宋_GB2312" w:hAnsi="仿宋_GB2312"/>
          <w:shd w:val="clear" w:color="auto" w:fill="ffffff"/>
        </w:rPr>
        <w:t xml:space="preserve">人</w:t>
      </w:r>
      <w:r>
        <w:rPr>
          <w:rFonts w:ascii="仿宋_GB2312" w:hAnsi="仿宋_GB2312"/>
          <w:shd w:val="clear" w:color="auto" w:fill="ffffff"/>
        </w:rPr>
        <w:t xml:space="preserve">(</w:t>
      </w:r>
      <w:r>
        <w:rPr>
          <w:rFonts w:hint="eastAsia" w:ascii="仿宋_GB2312" w:hAnsi="仿宋_GB2312"/>
          <w:shd w:val="clear" w:color="auto" w:fill="ffffff"/>
        </w:rPr>
        <w:t xml:space="preserve">其中：行政编制</w:t>
      </w:r>
      <w:r>
        <w:rPr>
          <w:rFonts w:ascii="仿宋_GB2312" w:hAnsi="仿宋_GB2312"/>
          <w:shd w:val="clear" w:color="auto" w:fill="ffffff"/>
        </w:rPr>
        <w:t xml:space="preserve">1</w:t>
      </w:r>
      <w:r>
        <w:rPr>
          <w:rFonts w:ascii="仿宋_GB2312" w:hAnsi="仿宋_GB2312"/>
          <w:shd w:val="clear" w:color="auto" w:fill="ffffff"/>
        </w:rPr>
        <w:t xml:space="preserve">7</w:t>
      </w:r>
      <w:r>
        <w:rPr>
          <w:rFonts w:hint="eastAsia" w:ascii="仿宋_GB2312" w:hAnsi="仿宋_GB2312"/>
          <w:shd w:val="clear" w:color="auto" w:fill="ffffff"/>
        </w:rPr>
        <w:t xml:space="preserve">人</w:t>
      </w:r>
      <w:r>
        <w:rPr>
          <w:rFonts w:ascii="仿宋_GB2312" w:hAnsi="仿宋_GB2312"/>
          <w:shd w:val="clear" w:color="auto" w:fill="ffffff"/>
        </w:rPr>
        <w:t xml:space="preserve">[</w:t>
      </w:r>
      <w:r>
        <w:rPr>
          <w:rFonts w:hint="eastAsia" w:ascii="仿宋_GB2312" w:hAnsi="仿宋_GB2312"/>
          <w:shd w:val="clear" w:color="auto" w:fill="ffffff"/>
        </w:rPr>
        <w:t xml:space="preserve">含机关工勤编制</w:t>
      </w:r>
      <w:r>
        <w:rPr>
          <w:rFonts w:ascii="仿宋_GB2312" w:hAnsi="仿宋_GB2312"/>
          <w:shd w:val="clear" w:color="auto" w:fill="ffffff"/>
        </w:rPr>
        <w:t xml:space="preserve">3</w:t>
      </w:r>
      <w:r>
        <w:rPr>
          <w:rFonts w:hint="eastAsia" w:ascii="仿宋_GB2312" w:hAnsi="仿宋_GB2312"/>
          <w:shd w:val="clear" w:color="auto" w:fill="ffffff"/>
        </w:rPr>
        <w:t xml:space="preserve">人</w:t>
      </w:r>
      <w:r>
        <w:rPr>
          <w:rFonts w:ascii="仿宋_GB2312" w:hAnsi="仿宋_GB2312"/>
          <w:shd w:val="clear" w:color="auto" w:fill="ffffff"/>
        </w:rPr>
        <w:t xml:space="preserve">]</w:t>
      </w:r>
      <w:r>
        <w:rPr>
          <w:rFonts w:hint="eastAsia" w:ascii="仿宋_GB2312" w:hAnsi="仿宋_GB2312"/>
          <w:shd w:val="clear" w:color="auto" w:fill="ffffff"/>
        </w:rPr>
        <w:t xml:space="preserve">，事业编制</w:t>
      </w:r>
      <w:r>
        <w:rPr>
          <w:rFonts w:ascii="仿宋_GB2312" w:hAnsi="仿宋_GB2312"/>
          <w:shd w:val="clear" w:color="auto" w:fill="ffffff"/>
        </w:rPr>
        <w:t xml:space="preserve">3</w:t>
      </w:r>
      <w:r>
        <w:rPr>
          <w:rFonts w:hint="eastAsia" w:ascii="仿宋_GB2312" w:hAnsi="仿宋_GB2312"/>
          <w:shd w:val="clear" w:color="auto" w:fill="ffffff"/>
        </w:rPr>
        <w:t xml:space="preserve">人</w:t>
      </w:r>
      <w:r>
        <w:rPr>
          <w:rFonts w:ascii="仿宋_GB2312" w:hAnsi="仿宋_GB2312"/>
          <w:shd w:val="clear" w:color="auto" w:fill="ffffff"/>
        </w:rPr>
        <w:t xml:space="preserve">)</w:t>
      </w:r>
      <w:r>
        <w:rPr>
          <w:rFonts w:hint="eastAsia" w:ascii="仿宋_GB2312" w:hAnsi="仿宋_GB2312"/>
          <w:shd w:val="clear" w:color="auto" w:fill="ffffff"/>
        </w:rPr>
        <w:t xml:space="preserve">，行政在职实有人数</w:t>
      </w:r>
      <w:r>
        <w:rPr>
          <w:rFonts w:ascii="仿宋_GB2312" w:hAnsi="仿宋_GB2312"/>
          <w:shd w:val="clear" w:color="auto" w:fill="ffffff"/>
        </w:rPr>
        <w:t xml:space="preserve">14</w:t>
      </w:r>
      <w:r>
        <w:rPr>
          <w:rFonts w:hint="eastAsia" w:ascii="仿宋_GB2312" w:hAnsi="仿宋_GB2312"/>
          <w:shd w:val="clear" w:color="auto" w:fill="ffffff"/>
        </w:rPr>
        <w:t xml:space="preserve">人，事业在职人数</w:t>
      </w:r>
      <w:r>
        <w:rPr>
          <w:rFonts w:ascii="仿宋_GB2312" w:hAnsi="仿宋_GB2312"/>
          <w:shd w:val="clear" w:color="auto" w:fill="ffffff"/>
        </w:rPr>
        <w:t xml:space="preserve">3</w:t>
      </w:r>
      <w:r>
        <w:rPr>
          <w:rFonts w:hint="eastAsia" w:ascii="仿宋_GB2312" w:hAnsi="仿宋_GB2312"/>
          <w:shd w:val="clear" w:color="auto" w:fill="ffffff"/>
        </w:rPr>
        <w:t xml:space="preserve">人，退休人员</w:t>
      </w:r>
      <w:r>
        <w:rPr>
          <w:rFonts w:ascii="仿宋_GB2312" w:hAnsi="仿宋_GB2312"/>
          <w:shd w:val="clear" w:color="auto" w:fill="ffffff"/>
        </w:rPr>
        <w:t xml:space="preserve">9</w:t>
      </w:r>
      <w:r>
        <w:rPr>
          <w:rFonts w:hint="eastAsia" w:ascii="仿宋_GB2312" w:hAnsi="仿宋_GB2312"/>
          <w:shd w:val="clear" w:color="auto" w:fill="ffffff"/>
        </w:rPr>
        <w:t xml:space="preserve">人。</w:t>
      </w:r>
      <w:r>
        <w:rPr>
          <w:rFonts w:hint="eastAsia" w:ascii="仿宋_GB2312" w:hAnsi="仿宋_GB2312"/>
          <w:shd w:val="clear" w:color="auto" w:fill="ffffff"/>
        </w:rPr>
        <w:t xml:space="preserve">人员构成和</w:t>
      </w:r>
      <w:r>
        <w:rPr>
          <w:rFonts w:ascii="仿宋_GB2312" w:hAnsi="仿宋_GB2312"/>
          <w:shd w:val="clear" w:color="auto" w:fill="ffffff"/>
        </w:rPr>
        <w:t xml:space="preserve">2015</w:t>
      </w:r>
      <w:r>
        <w:rPr>
          <w:rFonts w:hint="eastAsia" w:ascii="仿宋_GB2312" w:hAnsi="仿宋_GB2312"/>
          <w:shd w:val="clear" w:color="auto" w:fill="ffffff"/>
        </w:rPr>
        <w:t xml:space="preserve">年是一样的，没有变化。</w:t>
      </w:r>
      <w:r>
        <w:rPr>
          <w:rFonts w:ascii="仿宋_GB2312"/>
          <w:shd w:val="clear" w:color="auto" w:fill="ffffff"/>
        </w:rPr>
      </w:r>
    </w:p>
    <w:p>
      <w:pPr>
        <w:pBdr/>
        <w:spacing w:line="520" w:lineRule="exact"/>
        <w:ind w:firstLine="31680"/>
        <w:rPr>
          <w:rFonts w:ascii="黑体" w:eastAsia="黑体"/>
        </w:rPr>
      </w:pPr>
      <w:r>
        <w:rPr>
          <w:rFonts w:hint="eastAsia" w:ascii="黑体" w:eastAsia="黑体"/>
        </w:rPr>
        <w:t xml:space="preserve">二、部门预算安排情况说明</w:t>
      </w:r>
      <w:r>
        <w:rPr>
          <w:rFonts w:ascii="黑体" w:eastAsia="黑体"/>
        </w:rPr>
      </w:r>
    </w:p>
    <w:p>
      <w:pPr>
        <w:pBdr/>
        <w:spacing w:line="520" w:lineRule="exact"/>
        <w:ind w:firstLine="31680"/>
        <w:rPr>
          <w:rFonts w:ascii="楷体_GB2312" w:eastAsia="楷体_GB2312"/>
          <w:b/>
        </w:rPr>
      </w:pPr>
      <w:r>
        <w:rPr>
          <w:rFonts w:hint="eastAsia" w:ascii="楷体_GB2312" w:eastAsia="楷体_GB2312"/>
          <w:b/>
        </w:rPr>
        <w:t xml:space="preserve">（一）关于</w:t>
      </w:r>
      <w:r>
        <w:rPr>
          <w:rFonts w:ascii="楷体_GB2312" w:eastAsia="楷体_GB2312"/>
          <w:b/>
        </w:rPr>
        <w:t xml:space="preserve">2016</w:t>
      </w:r>
      <w:r>
        <w:rPr>
          <w:rFonts w:hint="eastAsia" w:ascii="楷体_GB2312" w:eastAsia="楷体_GB2312"/>
          <w:b/>
        </w:rPr>
        <w:t xml:space="preserve">年收支预算情况的总体说明</w:t>
      </w:r>
      <w:r>
        <w:rPr>
          <w:rFonts w:ascii="楷体_GB2312" w:eastAsia="楷体_GB2312"/>
          <w:b/>
        </w:rPr>
      </w:r>
    </w:p>
    <w:p>
      <w:pPr>
        <w:pBdr/>
        <w:spacing w:line="520" w:lineRule="exact"/>
        <w:ind w:firstLine="31680"/>
        <w:rPr>
          <w:rFonts w:ascii="仿宋_GB2312" w:cs="仿宋_GB2312"/>
        </w:rPr>
      </w:pPr>
      <w:r>
        <w:rPr>
          <w:rFonts w:hint="eastAsia" w:ascii="仿宋_GB2312" w:cs="仿宋_GB2312"/>
        </w:rPr>
        <w:t xml:space="preserve">按照综合预算的原则，市就业局部门所有收入和支出均纳入部门预算管理。收入包括：上年结转、财政拨款收入。市就业局部门</w:t>
      </w:r>
      <w:r>
        <w:rPr>
          <w:rFonts w:ascii="仿宋_GB2312" w:cs="仿宋_GB2312"/>
        </w:rPr>
        <w:t xml:space="preserve">2016</w:t>
      </w:r>
      <w:r>
        <w:rPr>
          <w:rFonts w:hint="eastAsia" w:ascii="仿宋_GB2312" w:cs="仿宋_GB2312"/>
        </w:rPr>
        <w:t xml:space="preserve">年收支总预算</w:t>
      </w:r>
      <w:r>
        <w:rPr>
          <w:rFonts w:ascii="仿宋_GB2312" w:cs="仿宋_GB2312"/>
        </w:rPr>
        <w:t xml:space="preserve">581</w:t>
      </w:r>
      <w:r>
        <w:rPr>
          <w:rFonts w:hint="eastAsia" w:ascii="仿宋_GB2312" w:cs="仿宋_GB2312"/>
        </w:rPr>
        <w:t xml:space="preserve">万元。</w:t>
      </w:r>
      <w:r>
        <w:rPr>
          <w:rFonts w:ascii="仿宋_GB2312" w:cs="仿宋_GB2312"/>
        </w:rPr>
      </w:r>
    </w:p>
    <w:p>
      <w:pPr>
        <w:pBdr/>
        <w:spacing w:line="520" w:lineRule="exact"/>
        <w:ind w:firstLine="31680"/>
        <w:rPr>
          <w:rFonts w:ascii="楷体_GB2312" w:eastAsia="楷体_GB2312"/>
          <w:b/>
        </w:rPr>
      </w:pPr>
      <w:r>
        <w:rPr>
          <w:rFonts w:hint="eastAsia" w:ascii="楷体_GB2312" w:eastAsia="楷体_GB2312"/>
          <w:b/>
        </w:rPr>
        <w:t xml:space="preserve">（二）关于</w:t>
      </w:r>
      <w:r>
        <w:rPr>
          <w:rFonts w:ascii="楷体_GB2312" w:eastAsia="楷体_GB2312"/>
          <w:b/>
        </w:rPr>
        <w:t xml:space="preserve">2016</w:t>
      </w:r>
      <w:r>
        <w:rPr>
          <w:rFonts w:hint="eastAsia" w:ascii="楷体_GB2312" w:eastAsia="楷体_GB2312"/>
          <w:b/>
        </w:rPr>
        <w:t xml:space="preserve">年收入预算情况说明</w:t>
      </w:r>
      <w:r>
        <w:rPr>
          <w:rFonts w:ascii="楷体_GB2312" w:eastAsia="楷体_GB2312"/>
          <w:b/>
        </w:rPr>
      </w:r>
    </w:p>
    <w:p>
      <w:pPr>
        <w:pBdr/>
        <w:spacing w:line="520" w:lineRule="exact"/>
        <w:ind w:firstLine="31680"/>
        <w:rPr>
          <w:rFonts w:ascii="仿宋_GB2312" w:cs="仿宋_GB2312"/>
        </w:rPr>
      </w:pPr>
      <w:r>
        <w:rPr>
          <w:rFonts w:hint="eastAsia" w:ascii="仿宋_GB2312" w:cs="仿宋_GB2312"/>
        </w:rPr>
        <w:t xml:space="preserve">市就业局部门</w:t>
      </w:r>
      <w:r>
        <w:rPr>
          <w:rFonts w:ascii="仿宋_GB2312" w:cs="仿宋_GB2312"/>
        </w:rPr>
        <w:t xml:space="preserve">2016</w:t>
      </w:r>
      <w:r>
        <w:rPr>
          <w:rFonts w:hint="eastAsia" w:ascii="仿宋_GB2312" w:cs="仿宋_GB2312"/>
        </w:rPr>
        <w:t xml:space="preserve">年预算收入</w:t>
      </w:r>
      <w:r>
        <w:rPr>
          <w:rFonts w:ascii="仿宋_GB2312" w:cs="仿宋_GB2312"/>
        </w:rPr>
        <w:t xml:space="preserve">581.26</w:t>
      </w:r>
      <w:r>
        <w:rPr>
          <w:rFonts w:hint="eastAsia" w:ascii="仿宋_GB2312" w:cs="仿宋_GB2312"/>
        </w:rPr>
        <w:t xml:space="preserve">万元，其中财政拨款收入</w:t>
      </w:r>
      <w:r>
        <w:rPr>
          <w:rFonts w:ascii="仿宋_GB2312" w:cs="仿宋_GB2312"/>
        </w:rPr>
        <w:t xml:space="preserve">581.26</w:t>
      </w:r>
      <w:r>
        <w:rPr>
          <w:rFonts w:hint="eastAsia" w:ascii="仿宋_GB2312" w:cs="仿宋_GB2312"/>
        </w:rPr>
        <w:t xml:space="preserve">万元，占</w:t>
      </w:r>
      <w:r>
        <w:rPr>
          <w:rFonts w:ascii="仿宋_GB2312" w:cs="仿宋_GB2312"/>
        </w:rPr>
        <w:t xml:space="preserve">100%</w:t>
      </w:r>
      <w:r>
        <w:rPr>
          <w:rFonts w:hint="eastAsia" w:ascii="仿宋_GB2312" w:cs="仿宋_GB2312"/>
        </w:rPr>
        <w:t xml:space="preserve">；政府性基金预算拨款收入</w:t>
      </w:r>
      <w:r>
        <w:rPr>
          <w:rFonts w:ascii="仿宋_GB2312" w:cs="仿宋_GB2312"/>
        </w:rPr>
        <w:t xml:space="preserve">0</w:t>
      </w:r>
      <w:r>
        <w:rPr>
          <w:rFonts w:hint="eastAsia" w:ascii="仿宋_GB2312" w:cs="仿宋_GB2312"/>
        </w:rPr>
        <w:t xml:space="preserve">万元。</w:t>
      </w:r>
      <w:r>
        <w:rPr>
          <w:rFonts w:ascii="仿宋_GB2312" w:cs="仿宋_GB2312"/>
        </w:rPr>
        <w:t xml:space="preserve"> </w:t>
      </w:r>
      <w:r>
        <w:rPr>
          <w:rFonts w:ascii="仿宋_GB2312" w:cs="仿宋_GB2312"/>
        </w:rPr>
      </w:r>
    </w:p>
    <w:p>
      <w:pPr>
        <w:pBdr/>
        <w:spacing w:line="520" w:lineRule="exact"/>
        <w:ind w:firstLine="31680"/>
        <w:rPr>
          <w:rFonts w:ascii="楷体_GB2312" w:eastAsia="楷体_GB2312"/>
          <w:b/>
        </w:rPr>
      </w:pPr>
      <w:r>
        <w:rPr>
          <w:rFonts w:hint="eastAsia" w:ascii="楷体_GB2312" w:eastAsia="楷体_GB2312"/>
          <w:b/>
        </w:rPr>
        <w:t xml:space="preserve">（三）关于</w:t>
      </w:r>
      <w:r>
        <w:rPr>
          <w:rFonts w:ascii="楷体_GB2312" w:eastAsia="楷体_GB2312"/>
          <w:b/>
        </w:rPr>
        <w:t xml:space="preserve">2016</w:t>
      </w:r>
      <w:r>
        <w:rPr>
          <w:rFonts w:hint="eastAsia" w:ascii="楷体_GB2312" w:eastAsia="楷体_GB2312"/>
          <w:b/>
        </w:rPr>
        <w:t xml:space="preserve">年支出预算情况说明</w:t>
      </w:r>
      <w:r>
        <w:rPr>
          <w:rFonts w:ascii="楷体_GB2312" w:eastAsia="楷体_GB2312"/>
          <w:b/>
        </w:rPr>
      </w:r>
    </w:p>
    <w:p>
      <w:pPr>
        <w:pBdr/>
        <w:spacing w:line="520" w:lineRule="exact"/>
        <w:ind w:firstLine="31680"/>
        <w:rPr>
          <w:rFonts w:ascii="仿宋_GB2312" w:cs="仿宋_GB2312"/>
        </w:rPr>
      </w:pPr>
      <w:r>
        <w:rPr>
          <w:rFonts w:hint="eastAsia" w:ascii="仿宋_GB2312" w:cs="仿宋_GB2312"/>
        </w:rPr>
        <w:t xml:space="preserve">市就业局部门</w:t>
      </w:r>
      <w:r>
        <w:rPr>
          <w:rFonts w:ascii="仿宋_GB2312" w:cs="仿宋_GB2312"/>
        </w:rPr>
        <w:t xml:space="preserve">2016</w:t>
      </w:r>
      <w:r>
        <w:rPr>
          <w:rFonts w:hint="eastAsia" w:ascii="仿宋_GB2312" w:cs="仿宋_GB2312"/>
        </w:rPr>
        <w:t xml:space="preserve">年公共预算支出</w:t>
      </w:r>
      <w:r>
        <w:rPr>
          <w:rFonts w:ascii="仿宋_GB2312" w:cs="仿宋_GB2312"/>
        </w:rPr>
        <w:t xml:space="preserve">581.26</w:t>
      </w:r>
      <w:r>
        <w:rPr>
          <w:rFonts w:hint="eastAsia" w:ascii="仿宋_GB2312" w:cs="仿宋_GB2312"/>
        </w:rPr>
        <w:t xml:space="preserve">万元。其中基本支出</w:t>
      </w:r>
      <w:r>
        <w:rPr>
          <w:rFonts w:ascii="仿宋_GB2312" w:cs="仿宋_GB2312"/>
        </w:rPr>
        <w:t xml:space="preserve">527.85</w:t>
      </w:r>
      <w:r>
        <w:rPr>
          <w:rFonts w:hint="eastAsia" w:ascii="仿宋_GB2312" w:cs="仿宋_GB2312"/>
        </w:rPr>
        <w:t xml:space="preserve">万元，占</w:t>
      </w:r>
      <w:r>
        <w:rPr>
          <w:rFonts w:ascii="仿宋_GB2312" w:cs="仿宋_GB2312"/>
        </w:rPr>
        <w:t xml:space="preserve">90.82%</w:t>
      </w:r>
      <w:r>
        <w:rPr>
          <w:rFonts w:hint="eastAsia" w:ascii="仿宋_GB2312" w:cs="仿宋_GB2312"/>
        </w:rPr>
        <w:t xml:space="preserve">；项目支出</w:t>
      </w:r>
      <w:r>
        <w:rPr>
          <w:rFonts w:ascii="仿宋_GB2312" w:cs="仿宋_GB2312"/>
        </w:rPr>
        <w:t xml:space="preserve">53.41</w:t>
      </w:r>
      <w:r>
        <w:rPr>
          <w:rFonts w:hint="eastAsia" w:ascii="仿宋_GB2312" w:cs="仿宋_GB2312"/>
        </w:rPr>
        <w:t xml:space="preserve">万元，占</w:t>
      </w:r>
      <w:r>
        <w:rPr>
          <w:rFonts w:ascii="仿宋_GB2312" w:cs="仿宋_GB2312"/>
        </w:rPr>
        <w:t xml:space="preserve">9.18%</w:t>
      </w:r>
      <w:r>
        <w:rPr>
          <w:rFonts w:hint="eastAsia" w:ascii="仿宋_GB2312" w:cs="仿宋_GB2312"/>
        </w:rPr>
        <w:t xml:space="preserve">，主要是用于保障单位机构正常运转、完成日常各项工作任务的支出，基本支出：其中：行政运行</w:t>
      </w:r>
      <w:r>
        <w:rPr>
          <w:rFonts w:ascii="仿宋_GB2312" w:cs="仿宋_GB2312"/>
        </w:rPr>
        <w:t xml:space="preserve">196.2</w:t>
      </w:r>
      <w:r>
        <w:rPr>
          <w:rFonts w:hint="eastAsia" w:ascii="仿宋_GB2312" w:cs="仿宋_GB2312"/>
        </w:rPr>
        <w:t xml:space="preserve">万元，占预算基本支出总额的</w:t>
      </w:r>
      <w:r>
        <w:rPr>
          <w:rFonts w:ascii="仿宋_GB2312" w:cs="仿宋_GB2312"/>
        </w:rPr>
        <w:t xml:space="preserve">36.9%;</w:t>
      </w:r>
      <w:r>
        <w:rPr>
          <w:rFonts w:hint="eastAsia" w:ascii="仿宋_GB2312" w:cs="仿宋_GB2312"/>
        </w:rPr>
        <w:t xml:space="preserve">其他就业补助支出</w:t>
      </w:r>
      <w:r>
        <w:rPr>
          <w:rFonts w:ascii="仿宋_GB2312" w:cs="仿宋_GB2312"/>
        </w:rPr>
        <w:t xml:space="preserve">281.93</w:t>
      </w:r>
      <w:r>
        <w:rPr>
          <w:rFonts w:hint="eastAsia" w:ascii="仿宋_GB2312" w:cs="仿宋_GB2312"/>
        </w:rPr>
        <w:t xml:space="preserve">万元，占预算基本支出总额的</w:t>
      </w:r>
      <w:r>
        <w:rPr>
          <w:rFonts w:ascii="仿宋_GB2312" w:cs="仿宋_GB2312"/>
        </w:rPr>
        <w:t xml:space="preserve">53.04%;</w:t>
      </w:r>
      <w:r>
        <w:rPr>
          <w:rFonts w:hint="eastAsia" w:ascii="仿宋_GB2312" w:cs="仿宋_GB2312"/>
        </w:rPr>
        <w:t xml:space="preserve">项目支出</w:t>
      </w:r>
      <w:r>
        <w:rPr>
          <w:rFonts w:ascii="仿宋_GB2312" w:cs="仿宋_GB2312"/>
        </w:rPr>
        <w:t xml:space="preserve">53.41</w:t>
      </w:r>
      <w:r>
        <w:rPr>
          <w:rFonts w:hint="eastAsia" w:ascii="仿宋_GB2312" w:cs="仿宋_GB2312"/>
        </w:rPr>
        <w:t xml:space="preserve">，占项目支出的</w:t>
      </w:r>
      <w:r>
        <w:rPr>
          <w:rFonts w:ascii="仿宋_GB2312" w:cs="仿宋_GB2312"/>
        </w:rPr>
        <w:t xml:space="preserve">100%</w:t>
      </w:r>
      <w:r>
        <w:rPr>
          <w:rFonts w:hint="eastAsia" w:ascii="仿宋_GB2312" w:cs="仿宋_GB2312"/>
        </w:rPr>
        <w:t xml:space="preserve">。行政单位医疗</w:t>
      </w:r>
      <w:r>
        <w:rPr>
          <w:rFonts w:ascii="仿宋_GB2312" w:cs="仿宋_GB2312"/>
        </w:rPr>
        <w:t xml:space="preserve">49.72</w:t>
      </w:r>
      <w:r>
        <w:rPr>
          <w:rFonts w:hint="eastAsia" w:ascii="仿宋_GB2312" w:cs="仿宋_GB2312"/>
        </w:rPr>
        <w:t xml:space="preserve">万元。</w:t>
      </w:r>
      <w:r>
        <w:rPr>
          <w:rFonts w:ascii="仿宋_GB2312" w:cs="仿宋_GB2312"/>
        </w:rPr>
        <w:t xml:space="preserve"> </w:t>
      </w:r>
      <w:r>
        <w:rPr>
          <w:rFonts w:ascii="仿宋_GB2312" w:cs="仿宋_GB2312"/>
        </w:rPr>
      </w:r>
    </w:p>
    <w:p>
      <w:pPr>
        <w:pBdr/>
        <w:spacing w:line="520" w:lineRule="exact"/>
        <w:ind w:firstLine="31680"/>
        <w:rPr>
          <w:rFonts w:ascii="楷体_GB2312" w:eastAsia="楷体_GB2312"/>
          <w:b/>
        </w:rPr>
      </w:pPr>
      <w:r>
        <w:rPr>
          <w:rFonts w:hint="eastAsia" w:ascii="楷体_GB2312" w:eastAsia="楷体_GB2312"/>
          <w:b/>
        </w:rPr>
        <w:t xml:space="preserve">（四）关于</w:t>
      </w:r>
      <w:r>
        <w:rPr>
          <w:rFonts w:ascii="楷体_GB2312" w:eastAsia="楷体_GB2312"/>
          <w:b/>
        </w:rPr>
        <w:t xml:space="preserve">2016</w:t>
      </w:r>
      <w:r>
        <w:rPr>
          <w:rFonts w:hint="eastAsia" w:ascii="楷体_GB2312" w:eastAsia="楷体_GB2312"/>
          <w:b/>
        </w:rPr>
        <w:t xml:space="preserve">年财政拨款收支预算情况的总体说明</w:t>
      </w:r>
      <w:r>
        <w:rPr>
          <w:rFonts w:ascii="楷体_GB2312" w:eastAsia="楷体_GB2312"/>
          <w:b/>
        </w:rPr>
      </w:r>
    </w:p>
    <w:p>
      <w:pPr>
        <w:pBdr/>
        <w:spacing w:line="520" w:lineRule="exact"/>
        <w:ind w:firstLine="31680"/>
        <w:rPr>
          <w:rFonts w:ascii="仿宋_GB2312" w:cs="仿宋_GB2312"/>
        </w:rPr>
      </w:pPr>
      <w:r>
        <w:rPr>
          <w:rFonts w:hint="eastAsia" w:ascii="仿宋_GB2312" w:cs="仿宋_GB2312"/>
        </w:rPr>
        <w:t xml:space="preserve">市就业局部门</w:t>
      </w:r>
      <w:r>
        <w:rPr>
          <w:rFonts w:ascii="仿宋_GB2312" w:cs="仿宋_GB2312"/>
        </w:rPr>
        <w:t xml:space="preserve">2016</w:t>
      </w:r>
      <w:r>
        <w:rPr>
          <w:rFonts w:hint="eastAsia" w:ascii="仿宋_GB2312" w:cs="仿宋_GB2312"/>
        </w:rPr>
        <w:t xml:space="preserve">年财政拨款收支总预算</w:t>
      </w:r>
      <w:r>
        <w:rPr>
          <w:rFonts w:ascii="仿宋_GB2312" w:cs="仿宋_GB2312"/>
        </w:rPr>
        <w:t xml:space="preserve">581.26</w:t>
      </w:r>
      <w:r>
        <w:rPr>
          <w:rFonts w:hint="eastAsia" w:ascii="仿宋_GB2312" w:cs="仿宋_GB2312"/>
        </w:rPr>
        <w:t xml:space="preserve">万元。包括：当年财政拨款收入</w:t>
      </w:r>
      <w:r>
        <w:rPr>
          <w:rFonts w:ascii="仿宋_GB2312" w:cs="仿宋_GB2312"/>
        </w:rPr>
        <w:t xml:space="preserve">581.26</w:t>
      </w:r>
      <w:r>
        <w:rPr>
          <w:rFonts w:hint="eastAsia" w:ascii="仿宋_GB2312" w:cs="仿宋_GB2312"/>
        </w:rPr>
        <w:t xml:space="preserve">万元（一般公共预算拨款</w:t>
      </w:r>
      <w:r>
        <w:rPr>
          <w:rFonts w:ascii="仿宋_GB2312" w:cs="仿宋_GB2312"/>
        </w:rPr>
        <w:t xml:space="preserve">581.26</w:t>
      </w:r>
      <w:r>
        <w:rPr>
          <w:rFonts w:hint="eastAsia" w:ascii="仿宋_GB2312" w:cs="仿宋_GB2312"/>
        </w:rPr>
        <w:t xml:space="preserve">万元，政府性基金预算拨款零万元）。</w:t>
      </w:r>
      <w:r>
        <w:rPr>
          <w:rFonts w:ascii="仿宋_GB2312" w:cs="仿宋_GB2312"/>
        </w:rPr>
        <w:t xml:space="preserve"> </w:t>
      </w:r>
      <w:r>
        <w:rPr>
          <w:rFonts w:ascii="仿宋_GB2312" w:cs="仿宋_GB2312"/>
        </w:rPr>
      </w:r>
    </w:p>
    <w:p>
      <w:pPr>
        <w:pBdr/>
        <w:spacing w:line="520" w:lineRule="exact"/>
        <w:ind w:firstLine="31680"/>
        <w:rPr>
          <w:rFonts w:ascii="楷体_GB2312" w:eastAsia="楷体_GB2312"/>
          <w:b/>
        </w:rPr>
      </w:pPr>
      <w:r>
        <w:rPr>
          <w:rFonts w:hint="eastAsia" w:ascii="楷体_GB2312" w:eastAsia="楷体_GB2312"/>
          <w:b/>
        </w:rPr>
        <w:t xml:space="preserve">（五）关于</w:t>
      </w:r>
      <w:r>
        <w:rPr>
          <w:rFonts w:ascii="楷体_GB2312" w:eastAsia="楷体_GB2312"/>
          <w:b/>
        </w:rPr>
        <w:t xml:space="preserve">2016</w:t>
      </w:r>
      <w:r>
        <w:rPr>
          <w:rFonts w:hint="eastAsia" w:ascii="楷体_GB2312" w:eastAsia="楷体_GB2312"/>
          <w:b/>
        </w:rPr>
        <w:t xml:space="preserve">年一般公共预算当年财政拨款情况说明</w:t>
      </w:r>
      <w:r>
        <w:rPr>
          <w:rFonts w:ascii="楷体_GB2312" w:eastAsia="楷体_GB2312"/>
          <w:b/>
        </w:rPr>
      </w:r>
    </w:p>
    <w:p>
      <w:pPr>
        <w:pBdr/>
        <w:spacing w:line="520" w:lineRule="exact"/>
        <w:ind w:firstLine="31680"/>
        <w:rPr>
          <w:rFonts w:ascii="仿宋_GB2312" w:cs="仿宋_GB2312"/>
        </w:rPr>
      </w:pPr>
      <w:r>
        <w:rPr>
          <w:rFonts w:hint="eastAsia" w:ascii="仿宋_GB2312" w:cs="仿宋_GB2312"/>
        </w:rPr>
        <w:t xml:space="preserve">市就业局部门</w:t>
      </w:r>
      <w:r>
        <w:rPr>
          <w:rFonts w:ascii="仿宋_GB2312" w:cs="仿宋_GB2312"/>
        </w:rPr>
        <w:t xml:space="preserve">2016</w:t>
      </w:r>
      <w:r>
        <w:rPr>
          <w:rFonts w:hint="eastAsia" w:ascii="仿宋_GB2312" w:cs="仿宋_GB2312"/>
        </w:rPr>
        <w:t xml:space="preserve">年当年财政拨款支出预算</w:t>
      </w:r>
      <w:r>
        <w:rPr>
          <w:rFonts w:ascii="仿宋_GB2312" w:cs="仿宋_GB2312"/>
        </w:rPr>
        <w:t xml:space="preserve">581.26</w:t>
      </w:r>
      <w:r>
        <w:rPr>
          <w:rFonts w:hint="eastAsia" w:ascii="仿宋_GB2312" w:cs="仿宋_GB2312"/>
        </w:rPr>
        <w:t xml:space="preserve">万元，具体情况如下：</w:t>
      </w:r>
      <w:r>
        <w:rPr>
          <w:rFonts w:ascii="仿宋_GB2312" w:cs="仿宋_GB2312"/>
        </w:rPr>
      </w:r>
    </w:p>
    <w:p>
      <w:pPr>
        <w:pBdr/>
        <w:spacing w:line="520" w:lineRule="exact"/>
        <w:ind w:firstLine="31680"/>
        <w:rPr>
          <w:rFonts w:ascii="仿宋_GB2312" w:cs="仿宋_GB2312"/>
        </w:rPr>
      </w:pPr>
      <w:r>
        <w:rPr>
          <w:rFonts w:ascii="仿宋_GB2312" w:cs="仿宋_GB2312"/>
        </w:rPr>
        <w:t xml:space="preserve">1</w:t>
      </w:r>
      <w:r>
        <w:rPr>
          <w:rFonts w:hint="eastAsia" w:ascii="仿宋_GB2312" w:cs="仿宋_GB2312"/>
        </w:rPr>
        <w:t xml:space="preserve">、主要是用于保障单位机构正常运转、完成日常各项工作任务的支出，基本支出：其中：行政运行</w:t>
      </w:r>
      <w:r>
        <w:rPr>
          <w:rFonts w:ascii="仿宋_GB2312" w:cs="仿宋_GB2312"/>
        </w:rPr>
        <w:t xml:space="preserve">196.2</w:t>
      </w:r>
      <w:r>
        <w:rPr>
          <w:rFonts w:hint="eastAsia" w:ascii="仿宋_GB2312" w:cs="仿宋_GB2312"/>
        </w:rPr>
        <w:t xml:space="preserve">万元，占预算基本支出总额的</w:t>
      </w:r>
      <w:r>
        <w:rPr>
          <w:rFonts w:ascii="仿宋_GB2312" w:cs="仿宋_GB2312"/>
        </w:rPr>
        <w:t xml:space="preserve">36.9%</w:t>
      </w:r>
      <w:r>
        <w:rPr>
          <w:rFonts w:hint="eastAsia" w:ascii="仿宋_GB2312" w:cs="仿宋_GB2312"/>
        </w:rPr>
        <w:t xml:space="preserve">；其他就业补助支出</w:t>
      </w:r>
      <w:r>
        <w:rPr>
          <w:rFonts w:ascii="仿宋_GB2312" w:cs="仿宋_GB2312"/>
        </w:rPr>
        <w:t xml:space="preserve">281.93</w:t>
      </w:r>
      <w:r>
        <w:rPr>
          <w:rFonts w:hint="eastAsia" w:ascii="仿宋_GB2312" w:cs="仿宋_GB2312"/>
        </w:rPr>
        <w:t xml:space="preserve">万元，占预算基本支出总额的</w:t>
      </w:r>
      <w:r>
        <w:rPr>
          <w:rFonts w:ascii="仿宋_GB2312" w:cs="仿宋_GB2312"/>
        </w:rPr>
        <w:t xml:space="preserve">53.04%</w:t>
      </w:r>
      <w:r>
        <w:rPr>
          <w:rFonts w:hint="eastAsia" w:ascii="仿宋_GB2312" w:cs="仿宋_GB2312"/>
        </w:rPr>
        <w:t xml:space="preserve">；行政单位医疗</w:t>
      </w:r>
      <w:r>
        <w:rPr>
          <w:rFonts w:ascii="仿宋_GB2312" w:cs="仿宋_GB2312"/>
        </w:rPr>
        <w:t xml:space="preserve">49.72</w:t>
      </w:r>
      <w:r>
        <w:rPr>
          <w:rFonts w:hint="eastAsia" w:ascii="仿宋_GB2312" w:cs="仿宋_GB2312"/>
        </w:rPr>
        <w:t xml:space="preserve">万元。</w:t>
      </w:r>
      <w:r>
        <w:rPr>
          <w:rFonts w:ascii="仿宋_GB2312" w:cs="仿宋_GB2312"/>
        </w:rPr>
        <w:t xml:space="preserve"> </w:t>
      </w:r>
      <w:r>
        <w:rPr>
          <w:rFonts w:ascii="仿宋_GB2312" w:cs="仿宋_GB2312"/>
        </w:rPr>
      </w:r>
    </w:p>
    <w:p>
      <w:pPr>
        <w:pBdr/>
        <w:spacing w:line="520" w:lineRule="exact"/>
        <w:ind w:firstLine="31680"/>
        <w:rPr>
          <w:rFonts w:ascii="仿宋_GB2312" w:cs="仿宋_GB2312"/>
        </w:rPr>
      </w:pPr>
      <w:r>
        <w:rPr>
          <w:rFonts w:ascii="仿宋_GB2312" w:cs="仿宋_GB2312"/>
        </w:rPr>
        <w:t xml:space="preserve">2</w:t>
      </w:r>
      <w:r>
        <w:rPr>
          <w:rFonts w:hint="eastAsia" w:ascii="仿宋_GB2312" w:cs="仿宋_GB2312"/>
        </w:rPr>
        <w:t xml:space="preserve">、项目支出</w:t>
      </w:r>
      <w:r>
        <w:rPr>
          <w:rFonts w:ascii="仿宋_GB2312" w:cs="仿宋_GB2312"/>
        </w:rPr>
        <w:t xml:space="preserve">53.41</w:t>
      </w:r>
      <w:r>
        <w:rPr>
          <w:rFonts w:hint="eastAsia" w:ascii="仿宋_GB2312" w:cs="仿宋_GB2312"/>
        </w:rPr>
        <w:t xml:space="preserve">，占项目支出的</w:t>
      </w:r>
      <w:r>
        <w:rPr>
          <w:rFonts w:ascii="仿宋_GB2312" w:cs="仿宋_GB2312"/>
        </w:rPr>
        <w:t xml:space="preserve">100%</w:t>
      </w:r>
      <w:r>
        <w:rPr>
          <w:rFonts w:hint="eastAsia" w:ascii="仿宋_GB2312" w:cs="仿宋_GB2312"/>
        </w:rPr>
        <w:t xml:space="preserve">。</w:t>
      </w:r>
      <w:r>
        <w:rPr>
          <w:rFonts w:ascii="仿宋_GB2312" w:cs="仿宋_GB2312"/>
        </w:rPr>
        <w:t xml:space="preserve"> </w:t>
      </w:r>
      <w:r>
        <w:rPr>
          <w:rFonts w:ascii="仿宋_GB2312" w:cs="仿宋_GB2312"/>
        </w:rPr>
      </w:r>
    </w:p>
    <w:p>
      <w:pPr>
        <w:pBdr/>
        <w:spacing w:line="520" w:lineRule="exact"/>
        <w:ind/>
        <w:rPr>
          <w:rFonts w:ascii="楷体_GB2312" w:eastAsia="楷体_GB2312"/>
          <w:b/>
        </w:rPr>
      </w:pPr>
      <w:r>
        <w:rPr>
          <w:rFonts w:hint="eastAsia" w:ascii="楷体_GB2312" w:eastAsia="楷体_GB2312"/>
          <w:b/>
        </w:rPr>
        <w:t xml:space="preserve">（六）关于</w:t>
      </w:r>
      <w:r>
        <w:rPr>
          <w:rFonts w:ascii="楷体_GB2312" w:eastAsia="楷体_GB2312"/>
          <w:b/>
        </w:rPr>
        <w:t xml:space="preserve">2016</w:t>
      </w:r>
      <w:r>
        <w:rPr>
          <w:rFonts w:hint="eastAsia" w:ascii="楷体_GB2312" w:eastAsia="楷体_GB2312"/>
          <w:b/>
        </w:rPr>
        <w:t xml:space="preserve">年一般公共预算基本支出情况说明</w:t>
      </w:r>
      <w:r>
        <w:rPr>
          <w:rFonts w:ascii="楷体_GB2312" w:eastAsia="楷体_GB2312"/>
          <w:b/>
        </w:rPr>
      </w:r>
    </w:p>
    <w:p>
      <w:pPr>
        <w:pBdr/>
        <w:spacing w:line="520" w:lineRule="exact"/>
        <w:ind w:firstLine="31680"/>
        <w:rPr>
          <w:rFonts w:ascii="仿宋_GB2312" w:cs="仿宋_GB2312"/>
        </w:rPr>
      </w:pPr>
      <w:r>
        <w:rPr>
          <w:rFonts w:hint="eastAsia" w:ascii="仿宋_GB2312" w:cs="仿宋_GB2312"/>
        </w:rPr>
        <w:t xml:space="preserve">市就业局部门</w:t>
      </w:r>
      <w:r>
        <w:rPr>
          <w:rFonts w:ascii="仿宋_GB2312" w:cs="仿宋_GB2312"/>
        </w:rPr>
        <w:t xml:space="preserve">2016</w:t>
      </w:r>
      <w:r>
        <w:rPr>
          <w:rFonts w:hint="eastAsia" w:ascii="仿宋_GB2312" w:cs="仿宋_GB2312"/>
        </w:rPr>
        <w:t xml:space="preserve">年一般公共预算基本支出</w:t>
      </w:r>
      <w:r>
        <w:rPr>
          <w:rFonts w:ascii="仿宋_GB2312" w:cs="仿宋_GB2312"/>
        </w:rPr>
        <w:t xml:space="preserve">581.26</w:t>
      </w:r>
      <w:r>
        <w:rPr>
          <w:rFonts w:hint="eastAsia" w:ascii="仿宋_GB2312" w:cs="仿宋_GB2312"/>
        </w:rPr>
        <w:t xml:space="preserve">万元，其中：</w:t>
      </w:r>
      <w:r>
        <w:rPr>
          <w:rFonts w:ascii="仿宋_GB2312" w:cs="仿宋_GB2312"/>
        </w:rPr>
      </w:r>
    </w:p>
    <w:p>
      <w:pPr>
        <w:pBdr/>
        <w:spacing w:line="520" w:lineRule="exact"/>
        <w:ind w:firstLine="31680"/>
        <w:rPr>
          <w:rFonts w:ascii="仿宋_GB2312" w:cs="仿宋_GB2312"/>
        </w:rPr>
      </w:pPr>
      <w:r>
        <w:rPr>
          <w:rFonts w:hint="eastAsia" w:ascii="仿宋_GB2312" w:cs="仿宋_GB2312"/>
        </w:rPr>
        <w:t xml:space="preserve">人员经费</w:t>
      </w:r>
      <w:r>
        <w:rPr>
          <w:rFonts w:ascii="仿宋_GB2312" w:cs="仿宋_GB2312"/>
        </w:rPr>
        <w:t xml:space="preserve">493.9</w:t>
      </w:r>
      <w:r>
        <w:rPr>
          <w:rFonts w:hint="eastAsia" w:ascii="仿宋_GB2312" w:cs="仿宋_GB2312"/>
        </w:rPr>
        <w:t xml:space="preserve">万元，主要包括：基本工资、津贴补贴、奖金、社会保障缴费、对个人和家庭的补助等；</w:t>
      </w:r>
      <w:r>
        <w:rPr>
          <w:rFonts w:ascii="仿宋_GB2312" w:cs="仿宋_GB2312"/>
        </w:rPr>
      </w:r>
    </w:p>
    <w:p>
      <w:pPr>
        <w:pBdr/>
        <w:spacing w:line="520" w:lineRule="exact"/>
        <w:ind w:firstLine="31680"/>
        <w:rPr>
          <w:rFonts w:ascii="仿宋_GB2312" w:cs="仿宋_GB2312"/>
        </w:rPr>
      </w:pPr>
      <w:r>
        <w:rPr>
          <w:rFonts w:hint="eastAsia" w:ascii="仿宋_GB2312" w:cs="仿宋_GB2312"/>
        </w:rPr>
        <w:t xml:space="preserve">日常公用经费</w:t>
      </w:r>
      <w:r>
        <w:rPr>
          <w:rFonts w:ascii="仿宋_GB2312" w:cs="仿宋_GB2312"/>
        </w:rPr>
        <w:t xml:space="preserve">33.95</w:t>
      </w:r>
      <w:r>
        <w:rPr>
          <w:rFonts w:hint="eastAsia" w:ascii="仿宋_GB2312" w:cs="仿宋_GB2312"/>
        </w:rPr>
        <w:t xml:space="preserve">万元，主要包括：办公费、印刷费、水费、电费、邮电费、其它商品服务等。</w:t>
      </w:r>
      <w:r>
        <w:rPr>
          <w:rFonts w:ascii="仿宋_GB2312" w:cs="仿宋_GB2312"/>
        </w:rPr>
      </w:r>
    </w:p>
    <w:p>
      <w:pPr>
        <w:pBdr/>
        <w:spacing w:line="520" w:lineRule="exact"/>
        <w:ind w:firstLine="31680"/>
        <w:rPr>
          <w:rFonts w:ascii="仿宋_GB2312" w:cs="仿宋_GB2312"/>
        </w:rPr>
      </w:pPr>
      <w:r>
        <w:rPr>
          <w:rFonts w:hint="eastAsia" w:ascii="仿宋_GB2312" w:cs="仿宋_GB2312"/>
        </w:rPr>
        <w:t xml:space="preserve">就业项目补助支出</w:t>
      </w:r>
      <w:r>
        <w:rPr>
          <w:rFonts w:ascii="仿宋_GB2312" w:cs="仿宋_GB2312"/>
        </w:rPr>
        <w:t xml:space="preserve">53.41</w:t>
      </w:r>
      <w:r>
        <w:rPr>
          <w:rFonts w:hint="eastAsia" w:ascii="仿宋_GB2312" w:cs="仿宋_GB2312"/>
        </w:rPr>
        <w:t xml:space="preserve">万元。主要用于市场服务办理。</w:t>
      </w:r>
      <w:r>
        <w:rPr>
          <w:rFonts w:ascii="仿宋_GB2312" w:cs="仿宋_GB2312"/>
        </w:rPr>
      </w:r>
    </w:p>
    <w:p>
      <w:pPr>
        <w:pBdr/>
        <w:spacing w:line="520" w:lineRule="exact"/>
        <w:ind/>
        <w:rPr>
          <w:rFonts w:ascii="楷体_GB2312" w:eastAsia="楷体_GB2312"/>
          <w:b/>
        </w:rPr>
      </w:pPr>
      <w:r>
        <w:rPr>
          <w:rFonts w:hint="eastAsia" w:ascii="楷体_GB2312" w:eastAsia="楷体_GB2312"/>
          <w:b/>
        </w:rPr>
        <w:t xml:space="preserve">（七）关于</w:t>
      </w:r>
      <w:r>
        <w:rPr>
          <w:rFonts w:ascii="楷体_GB2312" w:eastAsia="楷体_GB2312"/>
          <w:b/>
        </w:rPr>
        <w:t xml:space="preserve">2016</w:t>
      </w:r>
      <w:r>
        <w:rPr>
          <w:rFonts w:hint="eastAsia" w:ascii="楷体_GB2312" w:eastAsia="楷体_GB2312"/>
          <w:b/>
        </w:rPr>
        <w:t xml:space="preserve">年非财政拨款收支预算情况的总体说明</w:t>
      </w:r>
      <w:r>
        <w:rPr>
          <w:rFonts w:ascii="楷体_GB2312" w:eastAsia="楷体_GB2312"/>
          <w:b/>
        </w:rPr>
      </w:r>
    </w:p>
    <w:p>
      <w:pPr>
        <w:pBdr/>
        <w:spacing w:line="520" w:lineRule="exact"/>
        <w:ind w:firstLine="31680"/>
        <w:rPr>
          <w:rFonts w:ascii="仿宋_GB2312" w:cs="仿宋_GB2312"/>
        </w:rPr>
      </w:pPr>
      <w:r>
        <w:rPr>
          <w:rFonts w:hint="eastAsia" w:ascii="仿宋_GB2312" w:cs="仿宋_GB2312"/>
        </w:rPr>
        <w:t xml:space="preserve">市就业局执行财政拨款预算，无非财政拨款收支预算。</w:t>
      </w:r>
      <w:r>
        <w:rPr>
          <w:rFonts w:ascii="仿宋_GB2312" w:cs="仿宋_GB2312"/>
        </w:rPr>
      </w:r>
    </w:p>
    <w:p>
      <w:pPr>
        <w:pBdr/>
        <w:spacing w:line="520" w:lineRule="exact"/>
        <w:ind/>
        <w:rPr>
          <w:rFonts w:ascii="楷体_GB2312" w:eastAsia="楷体_GB2312"/>
          <w:b/>
        </w:rPr>
      </w:pPr>
      <w:r>
        <w:rPr>
          <w:rFonts w:hint="eastAsia" w:ascii="楷体_GB2312" w:eastAsia="楷体_GB2312"/>
          <w:b/>
        </w:rPr>
        <w:t xml:space="preserve">（八）关于</w:t>
      </w:r>
      <w:r>
        <w:rPr>
          <w:rFonts w:ascii="楷体_GB2312" w:eastAsia="楷体_GB2312"/>
          <w:b/>
        </w:rPr>
        <w:t xml:space="preserve">2016</w:t>
      </w:r>
      <w:r>
        <w:rPr>
          <w:rFonts w:hint="eastAsia" w:ascii="楷体_GB2312" w:eastAsia="楷体_GB2312"/>
          <w:b/>
        </w:rPr>
        <w:t xml:space="preserve">年非财政拨款收入预算情况的总体说明</w:t>
      </w:r>
      <w:r>
        <w:rPr>
          <w:rFonts w:ascii="楷体_GB2312" w:eastAsia="楷体_GB2312"/>
          <w:b/>
        </w:rPr>
      </w:r>
    </w:p>
    <w:p>
      <w:pPr>
        <w:pBdr/>
        <w:spacing w:line="520" w:lineRule="exact"/>
        <w:ind w:firstLine="31680"/>
        <w:rPr/>
      </w:pPr>
      <w:r>
        <w:rPr>
          <w:rFonts w:hint="eastAsia"/>
        </w:rPr>
        <w:t xml:space="preserve">市就业局执行财政拨款预算，无非财政拨款收支预算。</w:t>
      </w:r>
      <w:r/>
    </w:p>
    <w:p>
      <w:pPr>
        <w:pBdr/>
        <w:spacing w:line="520" w:lineRule="exact"/>
        <w:ind/>
        <w:rPr>
          <w:rFonts w:ascii="楷体_GB2312" w:eastAsia="楷体_GB2312"/>
          <w:b/>
        </w:rPr>
      </w:pPr>
      <w:r>
        <w:rPr>
          <w:rFonts w:hint="eastAsia" w:ascii="楷体_GB2312" w:eastAsia="楷体_GB2312"/>
          <w:b/>
        </w:rPr>
        <w:t xml:space="preserve">（九）关于</w:t>
      </w:r>
      <w:r>
        <w:rPr>
          <w:rFonts w:ascii="楷体_GB2312" w:eastAsia="楷体_GB2312"/>
          <w:b/>
        </w:rPr>
        <w:t xml:space="preserve">2016</w:t>
      </w:r>
      <w:r>
        <w:rPr>
          <w:rFonts w:hint="eastAsia" w:ascii="楷体_GB2312" w:eastAsia="楷体_GB2312"/>
          <w:b/>
        </w:rPr>
        <w:t xml:space="preserve">年非财政拨款支出预算情况的总体说明</w:t>
      </w:r>
      <w:r>
        <w:rPr>
          <w:rFonts w:ascii="楷体_GB2312" w:eastAsia="楷体_GB2312"/>
          <w:b/>
        </w:rPr>
      </w:r>
    </w:p>
    <w:p>
      <w:pPr>
        <w:pBdr/>
        <w:spacing w:line="520" w:lineRule="exact"/>
        <w:ind w:firstLine="31680"/>
        <w:rPr/>
      </w:pPr>
      <w:r>
        <w:rPr>
          <w:rFonts w:hint="eastAsia"/>
        </w:rPr>
        <w:t xml:space="preserve">市就业局执行财政拨款预算，无非财政拨款收支预算。</w:t>
      </w:r>
      <w:r/>
    </w:p>
    <w:p>
      <w:pPr>
        <w:pBdr/>
        <w:spacing w:line="520" w:lineRule="exact"/>
        <w:ind w:firstLine="31680"/>
        <w:rPr>
          <w:rFonts w:ascii="楷体_GB2312" w:eastAsia="楷体_GB2312"/>
          <w:b/>
        </w:rPr>
      </w:pPr>
      <w:r>
        <w:rPr>
          <w:rFonts w:hint="eastAsia" w:ascii="楷体_GB2312" w:eastAsia="楷体_GB2312"/>
          <w:b/>
        </w:rPr>
        <w:t xml:space="preserve">（十）关于</w:t>
      </w:r>
      <w:r>
        <w:rPr>
          <w:rFonts w:ascii="楷体_GB2312" w:eastAsia="楷体_GB2312"/>
          <w:b/>
        </w:rPr>
        <w:t xml:space="preserve">2016</w:t>
      </w:r>
      <w:r>
        <w:rPr>
          <w:rFonts w:hint="eastAsia" w:ascii="楷体_GB2312" w:eastAsia="楷体_GB2312"/>
          <w:b/>
        </w:rPr>
        <w:t xml:space="preserve">年“三公”经费财政拨款预算情况说明</w:t>
      </w:r>
      <w:r>
        <w:rPr>
          <w:rFonts w:ascii="楷体_GB2312" w:eastAsia="楷体_GB2312"/>
          <w:b/>
        </w:rPr>
      </w:r>
    </w:p>
    <w:p>
      <w:pPr>
        <w:pBdr/>
        <w:spacing w:line="520" w:lineRule="exact"/>
        <w:ind w:firstLine="31680"/>
        <w:rPr>
          <w:rFonts w:ascii="仿宋_GB2312" w:cs="仿宋_GB2312"/>
        </w:rPr>
      </w:pPr>
      <w:r>
        <w:rPr>
          <w:rFonts w:hint="eastAsia" w:ascii="仿宋_GB2312" w:cs="仿宋_GB2312"/>
        </w:rPr>
        <w:t xml:space="preserve">市就业局部门</w:t>
      </w:r>
      <w:r>
        <w:rPr>
          <w:rFonts w:ascii="仿宋_GB2312" w:cs="仿宋_GB2312"/>
        </w:rPr>
        <w:t xml:space="preserve">2016</w:t>
      </w:r>
      <w:r>
        <w:rPr>
          <w:rFonts w:hint="eastAsia" w:ascii="仿宋_GB2312" w:cs="仿宋_GB2312"/>
        </w:rPr>
        <w:t xml:space="preserve">年“三公”经费预算</w:t>
      </w:r>
      <w:r>
        <w:rPr>
          <w:rFonts w:ascii="仿宋_GB2312" w:cs="仿宋_GB2312"/>
        </w:rPr>
        <w:t xml:space="preserve">1.5</w:t>
      </w:r>
      <w:r>
        <w:rPr>
          <w:rFonts w:hint="eastAsia" w:ascii="仿宋_GB2312" w:cs="仿宋_GB2312"/>
        </w:rPr>
        <w:t xml:space="preserve">万元</w:t>
      </w:r>
      <w:r>
        <w:rPr>
          <w:rFonts w:ascii="仿宋_GB2312" w:cs="仿宋_GB2312"/>
        </w:rPr>
        <w:t xml:space="preserve">,</w:t>
      </w:r>
      <w:r>
        <w:rPr>
          <w:rFonts w:hint="eastAsia" w:ascii="仿宋_GB2312" w:cs="仿宋_GB2312"/>
        </w:rPr>
        <w:t xml:space="preserve">较</w:t>
      </w:r>
      <w:r>
        <w:rPr>
          <w:rFonts w:ascii="仿宋_GB2312" w:cs="仿宋_GB2312"/>
        </w:rPr>
        <w:t xml:space="preserve">2015</w:t>
      </w:r>
      <w:r>
        <w:rPr>
          <w:rFonts w:hint="eastAsia" w:ascii="仿宋_GB2312" w:cs="仿宋_GB2312"/>
        </w:rPr>
        <w:t xml:space="preserve">年预算数增加</w:t>
      </w:r>
      <w:r>
        <w:rPr>
          <w:rFonts w:ascii="仿宋_GB2312" w:cs="仿宋_GB2312"/>
        </w:rPr>
        <w:t xml:space="preserve">/</w:t>
      </w:r>
      <w:r>
        <w:rPr>
          <w:rFonts w:hint="eastAsia" w:ascii="仿宋_GB2312" w:cs="仿宋_GB2312"/>
        </w:rPr>
        <w:t xml:space="preserve">减少</w:t>
      </w:r>
      <w:r>
        <w:rPr>
          <w:rFonts w:ascii="仿宋_GB2312" w:cs="仿宋_GB2312"/>
        </w:rPr>
        <w:t xml:space="preserve">1.5</w:t>
      </w:r>
      <w:r>
        <w:rPr>
          <w:rFonts w:hint="eastAsia" w:ascii="仿宋_GB2312" w:cs="仿宋_GB2312"/>
        </w:rPr>
        <w:t xml:space="preserve">万元。实行车改后，公用车只有一辆。</w:t>
      </w:r>
      <w:r>
        <w:rPr>
          <w:rFonts w:ascii="仿宋_GB2312" w:cs="仿宋_GB2312"/>
        </w:rPr>
      </w:r>
    </w:p>
    <w:p>
      <w:pPr>
        <w:pBdr/>
        <w:spacing w:line="520" w:lineRule="exact"/>
        <w:ind w:firstLine="31680"/>
        <w:rPr>
          <w:rFonts w:ascii="仿宋_GB2312" w:cs="仿宋_GB2312"/>
        </w:rPr>
      </w:pPr>
      <w:r>
        <w:rPr>
          <w:rFonts w:hint="eastAsia" w:ascii="仿宋_GB2312" w:cs="仿宋_GB2312"/>
        </w:rPr>
        <w:t xml:space="preserve">主要是就业部门及所属单位贯彻落实中央八项规定精神，压缩公用经费</w:t>
      </w:r>
      <w:r>
        <w:rPr>
          <w:rFonts w:ascii="仿宋_GB2312" w:cs="仿宋_GB2312"/>
        </w:rPr>
        <w:t xml:space="preserve">1.5</w:t>
      </w:r>
      <w:r>
        <w:rPr>
          <w:rFonts w:hint="eastAsia" w:ascii="仿宋_GB2312" w:cs="仿宋_GB2312"/>
        </w:rPr>
        <w:t xml:space="preserve">万元的预算。</w:t>
      </w:r>
      <w:r>
        <w:rPr>
          <w:rFonts w:ascii="仿宋_GB2312" w:cs="仿宋_GB2312"/>
        </w:rPr>
      </w:r>
    </w:p>
    <w:p>
      <w:pPr>
        <w:pBdr/>
        <w:spacing w:line="520" w:lineRule="exact"/>
        <w:ind w:firstLine="31680"/>
        <w:rPr>
          <w:rFonts w:ascii="楷体_GB2312" w:eastAsia="楷体_GB2312"/>
          <w:b/>
        </w:rPr>
      </w:pPr>
      <w:r>
        <w:rPr>
          <w:rFonts w:hint="eastAsia" w:ascii="楷体_GB2312" w:eastAsia="楷体_GB2312"/>
          <w:b/>
        </w:rPr>
        <w:t xml:space="preserve">（十一）其他重要事项情况说明</w:t>
      </w:r>
      <w:hyperlink w:history="1">
        <w:r>
          <w:rPr>
            <w:rFonts w:hint="eastAsia"/>
            <w:b/>
            <w:bCs/>
          </w:rPr>
          <w:t xml:space="preserve">错误！超链接引用无效。</w:t>
        </w:r>
      </w:hyperlink>
      <w:r/>
      <w:r>
        <w:rPr>
          <w:rFonts w:ascii="楷体_GB2312" w:eastAsia="楷体_GB2312"/>
          <w:b/>
        </w:rPr>
      </w:r>
    </w:p>
    <w:p>
      <w:pPr>
        <w:pBdr/>
        <w:spacing w:line="520" w:lineRule="exact"/>
        <w:ind w:firstLine="31680"/>
        <w:rPr>
          <w:rFonts w:ascii="仿宋_GB2312" w:cs="仿宋_GB2312"/>
        </w:rPr>
      </w:pPr>
      <w:r>
        <w:rPr>
          <w:rFonts w:ascii="仿宋_GB2312" w:cs="仿宋_GB2312"/>
        </w:rPr>
        <w:t xml:space="preserve">1</w:t>
      </w:r>
      <w:r>
        <w:rPr>
          <w:rFonts w:hint="eastAsia" w:ascii="仿宋_GB2312" w:cs="仿宋_GB2312"/>
        </w:rPr>
        <w:t xml:space="preserve">、部门运行经费安排使用情况</w:t>
      </w:r>
      <w:r>
        <w:rPr>
          <w:rFonts w:ascii="仿宋_GB2312" w:cs="仿宋_GB2312"/>
        </w:rPr>
      </w:r>
    </w:p>
    <w:p>
      <w:pPr>
        <w:pBdr/>
        <w:spacing w:line="520" w:lineRule="exact"/>
        <w:ind w:firstLine="31680"/>
        <w:rPr>
          <w:rFonts w:ascii="仿宋_GB2312" w:cs="仿宋_GB2312"/>
        </w:rPr>
      </w:pPr>
      <w:r>
        <w:rPr>
          <w:rFonts w:ascii="仿宋_GB2312" w:cs="仿宋_GB2312"/>
        </w:rPr>
        <w:t xml:space="preserve">2016</w:t>
      </w:r>
      <w:r>
        <w:rPr>
          <w:rFonts w:hint="eastAsia" w:ascii="仿宋_GB2312" w:cs="仿宋_GB2312"/>
        </w:rPr>
        <w:t xml:space="preserve">年，市就业局部门本级运行经费财政拨款预算</w:t>
      </w:r>
      <w:r>
        <w:rPr>
          <w:rFonts w:ascii="仿宋_GB2312" w:cs="仿宋_GB2312"/>
        </w:rPr>
        <w:t xml:space="preserve">581.26</w:t>
      </w:r>
      <w:r>
        <w:rPr>
          <w:rFonts w:hint="eastAsia" w:ascii="仿宋_GB2312" w:cs="仿宋_GB2312"/>
        </w:rPr>
        <w:t xml:space="preserve">万元，较</w:t>
      </w:r>
      <w:r>
        <w:rPr>
          <w:rFonts w:ascii="仿宋_GB2312" w:cs="仿宋_GB2312"/>
        </w:rPr>
        <w:t xml:space="preserve">2015</w:t>
      </w:r>
      <w:r>
        <w:rPr>
          <w:rFonts w:hint="eastAsia" w:ascii="仿宋_GB2312" w:cs="仿宋_GB2312"/>
        </w:rPr>
        <w:t xml:space="preserve">年预算增加</w:t>
      </w:r>
      <w:r>
        <w:rPr>
          <w:rFonts w:ascii="仿宋_GB2312" w:cs="仿宋_GB2312"/>
        </w:rPr>
        <w:t xml:space="preserve">102.62</w:t>
      </w:r>
      <w:r>
        <w:rPr>
          <w:rFonts w:hint="eastAsia" w:ascii="仿宋_GB2312" w:cs="仿宋_GB2312"/>
        </w:rPr>
        <w:t xml:space="preserve">万元，增长</w:t>
      </w:r>
      <w:r>
        <w:rPr>
          <w:rFonts w:ascii="仿宋_GB2312" w:cs="仿宋_GB2312"/>
        </w:rPr>
        <w:t xml:space="preserve">21.44%</w:t>
      </w:r>
      <w:r>
        <w:rPr>
          <w:rFonts w:hint="eastAsia" w:ascii="仿宋_GB2312" w:cs="仿宋_GB2312"/>
        </w:rPr>
        <w:t xml:space="preserve">，主要原因是：调资和医疗保障增加人员经费</w:t>
      </w:r>
      <w:r>
        <w:rPr>
          <w:rFonts w:ascii="仿宋_GB2312" w:cs="仿宋_GB2312"/>
        </w:rPr>
        <w:t xml:space="preserve">49.21</w:t>
      </w:r>
      <w:r>
        <w:rPr>
          <w:rFonts w:hint="eastAsia" w:ascii="仿宋_GB2312" w:cs="仿宋_GB2312"/>
        </w:rPr>
        <w:t xml:space="preserve">万元，新增其它就业补助资金</w:t>
      </w:r>
      <w:r>
        <w:rPr>
          <w:rFonts w:ascii="仿宋_GB2312" w:cs="仿宋_GB2312"/>
        </w:rPr>
        <w:t xml:space="preserve">53.41</w:t>
      </w:r>
      <w:r>
        <w:rPr>
          <w:rFonts w:hint="eastAsia" w:ascii="仿宋_GB2312" w:cs="仿宋_GB2312"/>
        </w:rPr>
        <w:t xml:space="preserve">万元。</w:t>
      </w:r>
      <w:r>
        <w:rPr>
          <w:rFonts w:ascii="仿宋_GB2312" w:cs="仿宋_GB2312"/>
        </w:rPr>
      </w:r>
    </w:p>
    <w:p>
      <w:pPr>
        <w:pBdr/>
        <w:spacing w:line="520" w:lineRule="exact"/>
        <w:ind w:firstLine="31680"/>
        <w:rPr>
          <w:rFonts w:ascii="仿宋_GB2312" w:cs="仿宋_GB2312"/>
        </w:rPr>
      </w:pPr>
      <w:r>
        <w:rPr>
          <w:rFonts w:ascii="仿宋_GB2312" w:cs="仿宋_GB2312"/>
        </w:rPr>
        <w:t xml:space="preserve">2</w:t>
      </w:r>
      <w:r>
        <w:rPr>
          <w:rFonts w:hint="eastAsia" w:ascii="仿宋_GB2312" w:cs="仿宋_GB2312"/>
        </w:rPr>
        <w:t xml:space="preserve">、政府采购预算情况</w:t>
      </w:r>
      <w:r>
        <w:rPr>
          <w:rFonts w:ascii="仿宋_GB2312" w:cs="仿宋_GB2312"/>
        </w:rPr>
      </w:r>
    </w:p>
    <w:p>
      <w:pPr>
        <w:pBdr/>
        <w:spacing w:line="520" w:lineRule="exact"/>
        <w:ind w:firstLine="31680"/>
        <w:rPr>
          <w:rFonts w:ascii="仿宋_GB2312" w:cs="仿宋_GB2312"/>
        </w:rPr>
      </w:pPr>
      <w:r>
        <w:rPr>
          <w:rFonts w:ascii="仿宋_GB2312" w:cs="仿宋_GB2312"/>
        </w:rPr>
        <w:t xml:space="preserve">2016</w:t>
      </w:r>
      <w:r>
        <w:rPr>
          <w:rFonts w:hint="eastAsia" w:ascii="仿宋_GB2312" w:cs="仿宋_GB2312"/>
        </w:rPr>
        <w:t xml:space="preserve">年，市就业局部门各单位政府采购预算总额</w:t>
      </w:r>
      <w:r>
        <w:rPr>
          <w:rFonts w:ascii="仿宋_GB2312" w:cs="仿宋_GB2312"/>
        </w:rPr>
        <w:t xml:space="preserve">0</w:t>
      </w:r>
      <w:r>
        <w:rPr>
          <w:rFonts w:hint="eastAsia" w:ascii="仿宋_GB2312" w:cs="仿宋_GB2312"/>
        </w:rPr>
        <w:t xml:space="preserve">万元，其中：政府采购货物预算</w:t>
      </w:r>
      <w:r>
        <w:rPr>
          <w:rFonts w:ascii="仿宋_GB2312" w:cs="仿宋_GB2312"/>
        </w:rPr>
        <w:t xml:space="preserve">0</w:t>
      </w:r>
      <w:r>
        <w:rPr>
          <w:rFonts w:hint="eastAsia" w:ascii="仿宋_GB2312" w:cs="仿宋_GB2312"/>
        </w:rPr>
        <w:t xml:space="preserve">万元、政府采购工程预算</w:t>
      </w:r>
      <w:r>
        <w:rPr>
          <w:rFonts w:ascii="仿宋_GB2312" w:cs="仿宋_GB2312"/>
        </w:rPr>
        <w:t xml:space="preserve">0</w:t>
      </w:r>
      <w:r>
        <w:rPr>
          <w:rFonts w:hint="eastAsia" w:ascii="仿宋_GB2312" w:cs="仿宋_GB2312"/>
        </w:rPr>
        <w:t xml:space="preserve">万元、政府采购服务预算</w:t>
      </w:r>
      <w:r>
        <w:rPr>
          <w:rFonts w:ascii="仿宋_GB2312" w:cs="仿宋_GB2312"/>
        </w:rPr>
        <w:t xml:space="preserve">0</w:t>
      </w:r>
      <w:r>
        <w:rPr>
          <w:rFonts w:hint="eastAsia" w:ascii="仿宋_GB2312" w:cs="仿宋_GB2312"/>
        </w:rPr>
        <w:t xml:space="preserve">万元。</w:t>
      </w:r>
      <w:r>
        <w:rPr>
          <w:rFonts w:ascii="仿宋_GB2312" w:cs="仿宋_GB2312"/>
        </w:rPr>
      </w:r>
    </w:p>
    <w:p>
      <w:pPr>
        <w:pBdr/>
        <w:spacing w:line="520" w:lineRule="exact"/>
        <w:ind w:firstLine="31680"/>
        <w:rPr>
          <w:rFonts w:ascii="仿宋_GB2312" w:cs="仿宋_GB2312"/>
        </w:rPr>
      </w:pPr>
      <w:r>
        <w:rPr>
          <w:rFonts w:ascii="仿宋_GB2312" w:cs="仿宋_GB2312"/>
        </w:rPr>
        <w:t xml:space="preserve">3</w:t>
      </w:r>
      <w:r>
        <w:rPr>
          <w:rFonts w:hint="eastAsia" w:ascii="仿宋_GB2312" w:cs="仿宋_GB2312"/>
        </w:rPr>
        <w:t xml:space="preserve">、预算绩效情况</w:t>
      </w:r>
      <w:r>
        <w:rPr>
          <w:rFonts w:ascii="仿宋_GB2312" w:cs="仿宋_GB2312"/>
        </w:rPr>
      </w:r>
    </w:p>
    <w:p>
      <w:pPr>
        <w:pBdr/>
        <w:spacing w:line="520" w:lineRule="exact"/>
        <w:ind w:firstLine="31680"/>
        <w:rPr>
          <w:rFonts w:ascii="仿宋_GB2312" w:cs="仿宋_GB2312"/>
        </w:rPr>
      </w:pPr>
      <w:r>
        <w:rPr>
          <w:rFonts w:ascii="仿宋_GB2312" w:cs="仿宋_GB2312"/>
        </w:rPr>
        <w:t xml:space="preserve">2015</w:t>
      </w:r>
      <w:r>
        <w:rPr>
          <w:rFonts w:hint="eastAsia" w:ascii="仿宋_GB2312" w:cs="仿宋_GB2312"/>
        </w:rPr>
        <w:t xml:space="preserve">年市就业局不开展部门预算财政支出绩效评价自评工作，市就业局不成立绩效评价领导小组，不制定绩效评价工作方案，市就业局不形成自评报告；实行预算绩效管理重点评价的项目</w:t>
      </w:r>
      <w:r>
        <w:rPr>
          <w:rFonts w:ascii="仿宋_GB2312" w:cs="仿宋_GB2312"/>
        </w:rPr>
        <w:t xml:space="preserve">0</w:t>
      </w:r>
      <w:r>
        <w:rPr>
          <w:rFonts w:hint="eastAsia" w:ascii="仿宋_GB2312" w:cs="仿宋_GB2312"/>
        </w:rPr>
        <w:t xml:space="preserve">个，涉及一般公共预算拨款</w:t>
      </w:r>
      <w:r>
        <w:rPr>
          <w:rFonts w:ascii="仿宋_GB2312" w:cs="仿宋_GB2312"/>
        </w:rPr>
        <w:t xml:space="preserve">0</w:t>
      </w:r>
      <w:r>
        <w:rPr>
          <w:rFonts w:hint="eastAsia" w:ascii="仿宋_GB2312" w:cs="仿宋_GB2312"/>
        </w:rPr>
        <w:t xml:space="preserve">万元。</w:t>
      </w:r>
      <w:r>
        <w:rPr>
          <w:rFonts w:ascii="仿宋_GB2312" w:cs="仿宋_GB2312"/>
        </w:rPr>
        <w:t xml:space="preserve">2016</w:t>
      </w:r>
      <w:r>
        <w:rPr>
          <w:rFonts w:hint="eastAsia" w:ascii="仿宋_GB2312" w:cs="仿宋_GB2312"/>
        </w:rPr>
        <w:t xml:space="preserve">年市就业局不开展部门预算财政支出绩效评价自评工作，市就业局不成立绩效评价领导小组，市就业局不制定绩效评价工作方案，未形成自评报告；计划实行预算绩效管理重点评价的项目</w:t>
      </w:r>
      <w:r>
        <w:rPr>
          <w:rFonts w:ascii="仿宋_GB2312" w:cs="仿宋_GB2312"/>
        </w:rPr>
        <w:t xml:space="preserve">0</w:t>
      </w:r>
      <w:r>
        <w:rPr>
          <w:rFonts w:hint="eastAsia" w:ascii="仿宋_GB2312" w:cs="仿宋_GB2312"/>
        </w:rPr>
        <w:t xml:space="preserve">个，已评价项目</w:t>
      </w:r>
      <w:r>
        <w:rPr>
          <w:rFonts w:ascii="仿宋_GB2312" w:cs="仿宋_GB2312"/>
        </w:rPr>
        <w:t xml:space="preserve">0</w:t>
      </w:r>
      <w:r>
        <w:rPr>
          <w:rFonts w:hint="eastAsia" w:ascii="仿宋_GB2312" w:cs="仿宋_GB2312"/>
        </w:rPr>
        <w:t xml:space="preserve">个，涉及一般公共预算拨款</w:t>
      </w:r>
      <w:r>
        <w:rPr>
          <w:rFonts w:ascii="仿宋_GB2312" w:cs="仿宋_GB2312"/>
        </w:rPr>
        <w:t xml:space="preserve">0</w:t>
      </w:r>
      <w:r>
        <w:rPr>
          <w:rFonts w:hint="eastAsia" w:ascii="仿宋_GB2312" w:cs="仿宋_GB2312"/>
        </w:rPr>
        <w:t xml:space="preserve">万元。</w:t>
      </w:r>
      <w:r>
        <w:rPr>
          <w:rFonts w:ascii="仿宋_GB2312" w:cs="仿宋_GB2312"/>
        </w:rPr>
      </w:r>
    </w:p>
    <w:p>
      <w:pPr>
        <w:pBdr/>
        <w:spacing w:line="520" w:lineRule="exact"/>
        <w:ind w:firstLine="31680"/>
        <w:rPr>
          <w:rFonts w:ascii="仿宋_GB2312" w:cs="仿宋_GB2312"/>
        </w:rPr>
      </w:pPr>
      <w:r>
        <w:rPr>
          <w:rFonts w:ascii="仿宋_GB2312" w:cs="仿宋_GB2312"/>
        </w:rPr>
        <w:t xml:space="preserve">4</w:t>
      </w:r>
      <w:r>
        <w:rPr>
          <w:rFonts w:hint="eastAsia" w:ascii="仿宋_GB2312" w:cs="仿宋_GB2312"/>
        </w:rPr>
        <w:t xml:space="preserve">、国有资产占有使用情况</w:t>
      </w:r>
      <w:r>
        <w:rPr>
          <w:rFonts w:ascii="仿宋_GB2312" w:cs="仿宋_GB2312"/>
        </w:rPr>
      </w:r>
    </w:p>
    <w:p>
      <w:pPr>
        <w:pBdr/>
        <w:spacing w:line="520" w:lineRule="exact"/>
        <w:ind w:firstLine="31680"/>
        <w:rPr>
          <w:rFonts w:ascii="仿宋_GB2312" w:cs="仿宋_GB2312"/>
        </w:rPr>
      </w:pPr>
      <w:r>
        <w:rPr>
          <w:rFonts w:hint="eastAsia" w:ascii="仿宋_GB2312" w:cs="仿宋_GB2312"/>
        </w:rPr>
        <w:t xml:space="preserve">截至</w:t>
      </w:r>
      <w:r>
        <w:rPr>
          <w:rFonts w:ascii="仿宋_GB2312" w:cs="仿宋_GB2312"/>
        </w:rPr>
        <w:t xml:space="preserve">2015</w:t>
      </w:r>
      <w:r>
        <w:rPr>
          <w:rFonts w:hint="eastAsia" w:ascii="仿宋_GB2312" w:cs="仿宋_GB2312"/>
        </w:rPr>
        <w:t xml:space="preserve">年</w:t>
      </w:r>
      <w:r>
        <w:rPr>
          <w:rFonts w:ascii="仿宋_GB2312" w:cs="仿宋_GB2312"/>
        </w:rPr>
        <w:t xml:space="preserve">12</w:t>
      </w:r>
      <w:r>
        <w:rPr>
          <w:rFonts w:hint="eastAsia" w:ascii="仿宋_GB2312" w:cs="仿宋_GB2312"/>
        </w:rPr>
        <w:t xml:space="preserve">月</w:t>
      </w:r>
      <w:r>
        <w:rPr>
          <w:rFonts w:ascii="仿宋_GB2312" w:cs="仿宋_GB2312"/>
        </w:rPr>
        <w:t xml:space="preserve">31</w:t>
      </w:r>
      <w:r>
        <w:rPr>
          <w:rFonts w:hint="eastAsia" w:ascii="仿宋_GB2312" w:cs="仿宋_GB2312"/>
        </w:rPr>
        <w:t xml:space="preserve">日</w:t>
      </w:r>
      <w:r>
        <w:rPr>
          <w:rFonts w:hint="eastAsia" w:ascii="仿宋_GB2312" w:cs="仿宋_GB2312"/>
        </w:rPr>
        <w:t xml:space="preserve">，市就业局部门办公在市人力资源和社会保障局办公大楼的四楼办公，单位价值</w:t>
      </w:r>
      <w:r>
        <w:rPr>
          <w:rFonts w:ascii="仿宋_GB2312" w:cs="仿宋_GB2312"/>
        </w:rPr>
        <w:t xml:space="preserve">30</w:t>
      </w:r>
      <w:r>
        <w:rPr>
          <w:rFonts w:hint="eastAsia" w:ascii="仿宋_GB2312" w:cs="仿宋_GB2312"/>
        </w:rPr>
        <w:t xml:space="preserve">万元以上电器设备</w:t>
      </w:r>
      <w:r>
        <w:rPr>
          <w:rFonts w:ascii="仿宋_GB2312" w:cs="仿宋_GB2312"/>
        </w:rPr>
        <w:t xml:space="preserve">0</w:t>
      </w:r>
      <w:r>
        <w:rPr>
          <w:rFonts w:hint="eastAsia" w:ascii="仿宋_GB2312" w:cs="仿宋_GB2312"/>
        </w:rPr>
        <w:t xml:space="preserve">台（套），车辆</w:t>
      </w:r>
      <w:r>
        <w:rPr>
          <w:rFonts w:ascii="仿宋_GB2312" w:cs="仿宋_GB2312"/>
        </w:rPr>
        <w:t xml:space="preserve">1</w:t>
      </w:r>
      <w:r>
        <w:rPr>
          <w:rFonts w:hint="eastAsia" w:ascii="仿宋_GB2312" w:cs="仿宋_GB2312"/>
        </w:rPr>
        <w:t xml:space="preserve">辆，其中，一般公务用车</w:t>
      </w:r>
      <w:r>
        <w:rPr>
          <w:rFonts w:ascii="仿宋_GB2312" w:cs="仿宋_GB2312"/>
        </w:rPr>
        <w:t xml:space="preserve">1</w:t>
      </w:r>
      <w:r>
        <w:rPr>
          <w:rFonts w:hint="eastAsia" w:ascii="仿宋_GB2312" w:cs="仿宋_GB2312"/>
        </w:rPr>
        <w:t xml:space="preserve">辆、其他用车</w:t>
      </w:r>
      <w:r>
        <w:rPr>
          <w:rFonts w:ascii="仿宋_GB2312" w:cs="仿宋_GB2312"/>
        </w:rPr>
        <w:t xml:space="preserve">0</w:t>
      </w:r>
      <w:r>
        <w:rPr>
          <w:rFonts w:hint="eastAsia" w:ascii="仿宋_GB2312" w:cs="仿宋_GB2312"/>
        </w:rPr>
        <w:t xml:space="preserve">辆。</w:t>
      </w:r>
      <w:r>
        <w:rPr>
          <w:rFonts w:ascii="仿宋_GB2312" w:cs="仿宋_GB2312"/>
        </w:rPr>
        <w:t xml:space="preserve">2016</w:t>
      </w:r>
      <w:r>
        <w:rPr>
          <w:rFonts w:hint="eastAsia" w:ascii="仿宋_GB2312" w:cs="仿宋_GB2312"/>
        </w:rPr>
        <w:t xml:space="preserve">年部门预算同意安排购买一般公务用车</w:t>
      </w:r>
      <w:r>
        <w:rPr>
          <w:rFonts w:ascii="仿宋_GB2312" w:cs="仿宋_GB2312"/>
        </w:rPr>
        <w:t xml:space="preserve">0</w:t>
      </w:r>
      <w:r>
        <w:rPr>
          <w:rFonts w:hint="eastAsia" w:ascii="仿宋_GB2312" w:cs="仿宋_GB2312"/>
        </w:rPr>
        <w:t xml:space="preserve">辆，涉及金额</w:t>
      </w:r>
      <w:r>
        <w:rPr>
          <w:rFonts w:ascii="仿宋_GB2312" w:cs="仿宋_GB2312"/>
        </w:rPr>
        <w:t xml:space="preserve">0</w:t>
      </w:r>
      <w:r>
        <w:rPr>
          <w:rFonts w:hint="eastAsia" w:ascii="仿宋_GB2312" w:cs="仿宋_GB2312"/>
        </w:rPr>
        <w:t xml:space="preserve">万元（全部为自有资金安排），主要是</w:t>
      </w:r>
      <w:r>
        <w:rPr>
          <w:rFonts w:ascii="仿宋_GB2312" w:cs="仿宋_GB2312"/>
        </w:rPr>
        <w:t xml:space="preserve">0</w:t>
      </w:r>
      <w:r>
        <w:rPr>
          <w:rFonts w:hint="eastAsia" w:ascii="仿宋_GB2312" w:cs="仿宋_GB2312"/>
        </w:rPr>
        <w:t xml:space="preserve">部门所属</w:t>
      </w:r>
      <w:r>
        <w:rPr>
          <w:rFonts w:ascii="仿宋_GB2312" w:cs="仿宋_GB2312"/>
        </w:rPr>
        <w:t xml:space="preserve">0</w:t>
      </w:r>
      <w:r>
        <w:rPr>
          <w:rFonts w:hint="eastAsia" w:ascii="仿宋_GB2312" w:cs="仿宋_GB2312"/>
        </w:rPr>
        <w:t xml:space="preserve">家单位车辆报废置换新车。</w:t>
      </w:r>
      <w:r>
        <w:rPr>
          <w:rFonts w:ascii="仿宋_GB2312" w:cs="仿宋_GB2312"/>
        </w:rPr>
      </w:r>
    </w:p>
    <w:p>
      <w:pPr>
        <w:pBdr/>
        <w:spacing w:line="520" w:lineRule="exact"/>
        <w:ind w:firstLine="31680"/>
        <w:rPr>
          <w:rFonts w:ascii="仿宋_GB2312" w:cs="仿宋_GB2312"/>
        </w:rPr>
      </w:pPr>
      <w:r>
        <w:rPr>
          <w:rFonts w:ascii="仿宋_GB2312" w:cs="仿宋_GB2312"/>
        </w:rPr>
      </w:r>
      <w:r>
        <w:rPr>
          <w:rFonts w:ascii="仿宋_GB2312" w:cs="仿宋_GB2312"/>
        </w:rPr>
      </w:r>
    </w:p>
    <w:sectPr>
      <w:footerReference w:type="default" r:id="rId8"/>
      <w:footerReference w:type="even" r:id="rId9"/>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font>
  <w:font w:name="黑体">
    <w:panose1 w:val="02010609060101010101"/>
  </w:font>
  <w:font w:name="方正小标宋简体">
    <w:panose1 w:val="02010601030101010101"/>
  </w:font>
  <w:font w:name="仿宋_GB2312">
    <w:panose1 w:val="02010609030101010101"/>
  </w:font>
  <w:font w:name="Arial">
    <w:panose1 w:val="020B0604020202020204"/>
  </w:font>
  <w:font w:name="宋体">
    <w:panose1 w:val="02010600030101010101"/>
  </w:font>
  <w:font w:name="Times New Roman">
    <w:panose1 w:val="02020603050405020304"/>
  </w:font>
  <w:font w:name="等线">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3"/>
      <w:framePr w:hAnchor="margin" w:vAnchor="text" w:wrap="around" w:xAlign="center" w:y="1"/>
      <w:pBdr/>
      <w:spacing/>
      <w:ind/>
      <w:rPr>
        <w:rStyle w:val="697"/>
      </w:rPr>
    </w:pPr>
    <w:r>
      <w:rPr>
        <w:rStyle w:val="697"/>
      </w:rPr>
      <w:fldChar w:fldCharType="begin"/>
    </w:r>
    <w:r>
      <w:rPr>
        <w:rStyle w:val="697"/>
      </w:rPr>
      <w:instrText xml:space="preserve">PAGE  </w:instrText>
    </w:r>
    <w:r>
      <w:rPr>
        <w:rStyle w:val="697"/>
      </w:rPr>
      <w:fldChar w:fldCharType="separate"/>
    </w:r>
    <w:r>
      <w:rPr>
        <w:rStyle w:val="697"/>
      </w:rPr>
      <w:t xml:space="preserve">1</w:t>
    </w:r>
    <w:r>
      <w:rPr>
        <w:rStyle w:val="697"/>
      </w:rPr>
      <w:fldChar w:fldCharType="end"/>
    </w:r>
    <w:r>
      <w:rPr>
        <w:rStyle w:val="697"/>
      </w:rPr>
    </w:r>
  </w:p>
  <w:p>
    <w:pPr>
      <w:pStyle w:val="693"/>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3"/>
      <w:framePr w:hAnchor="margin" w:vAnchor="text" w:wrap="around" w:xAlign="center" w:y="1"/>
      <w:pBdr/>
      <w:spacing/>
      <w:ind/>
      <w:rPr>
        <w:rStyle w:val="697"/>
      </w:rPr>
    </w:pPr>
    <w:r>
      <w:rPr>
        <w:rStyle w:val="697"/>
      </w:rPr>
      <w:fldChar w:fldCharType="begin"/>
    </w:r>
    <w:r>
      <w:rPr>
        <w:rStyle w:val="697"/>
      </w:rPr>
      <w:instrText xml:space="preserve">PAGE  </w:instrText>
    </w:r>
    <w:r>
      <w:rPr>
        <w:rStyle w:val="697"/>
      </w:rPr>
      <w:fldChar w:fldCharType="end"/>
    </w:r>
    <w:r>
      <w:rPr>
        <w:rStyle w:val="697"/>
      </w:rPr>
    </w:r>
  </w:p>
  <w:p>
    <w:pPr>
      <w:pStyle w:val="69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pPr>
      <w:r>
        <w:separator/>
      </w:r>
      <w:r/>
    </w:p>
  </w:footnote>
  <w:footnote w:type="continuationSeparator" w:id="0">
    <w:p>
      <w:pPr>
        <w:pBdr/>
        <w:spacing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splitPgBreakAndParaMark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87"/>
    <w:next w:val="687"/>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88"/>
    <w:link w:val="13"/>
    <w:uiPriority w:val="9"/>
    <w:pPr>
      <w:pBdr/>
      <w:spacing/>
      <w:ind/>
    </w:pPr>
    <w:rPr>
      <w:rFonts w:ascii="等线" w:hAnsi="等线" w:eastAsia="等线" w:cs="等线"/>
      <w:sz w:val="40"/>
      <w:szCs w:val="40"/>
    </w:rPr>
  </w:style>
  <w:style w:type="paragraph" w:styleId="15">
    <w:name w:val="Heading 2"/>
    <w:basedOn w:val="687"/>
    <w:next w:val="687"/>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88"/>
    <w:link w:val="15"/>
    <w:uiPriority w:val="9"/>
    <w:pPr>
      <w:pBdr/>
      <w:spacing/>
      <w:ind/>
    </w:pPr>
    <w:rPr>
      <w:rFonts w:ascii="等线" w:hAnsi="等线" w:eastAsia="等线" w:cs="等线"/>
      <w:sz w:val="34"/>
    </w:rPr>
  </w:style>
  <w:style w:type="paragraph" w:styleId="17">
    <w:name w:val="Heading 3"/>
    <w:basedOn w:val="687"/>
    <w:next w:val="687"/>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88"/>
    <w:link w:val="17"/>
    <w:uiPriority w:val="9"/>
    <w:pPr>
      <w:pBdr/>
      <w:spacing/>
      <w:ind/>
    </w:pPr>
    <w:rPr>
      <w:rFonts w:ascii="等线" w:hAnsi="等线" w:eastAsia="等线" w:cs="等线"/>
      <w:sz w:val="30"/>
      <w:szCs w:val="30"/>
    </w:rPr>
  </w:style>
  <w:style w:type="paragraph" w:styleId="19">
    <w:name w:val="Heading 4"/>
    <w:basedOn w:val="687"/>
    <w:next w:val="687"/>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88"/>
    <w:link w:val="19"/>
    <w:uiPriority w:val="9"/>
    <w:pPr>
      <w:pBdr/>
      <w:spacing/>
      <w:ind/>
    </w:pPr>
    <w:rPr>
      <w:rFonts w:ascii="等线" w:hAnsi="等线" w:eastAsia="等线" w:cs="等线"/>
      <w:b/>
      <w:bCs/>
      <w:sz w:val="26"/>
      <w:szCs w:val="26"/>
    </w:rPr>
  </w:style>
  <w:style w:type="paragraph" w:styleId="21">
    <w:name w:val="Heading 5"/>
    <w:basedOn w:val="687"/>
    <w:next w:val="687"/>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88"/>
    <w:link w:val="21"/>
    <w:uiPriority w:val="9"/>
    <w:pPr>
      <w:pBdr/>
      <w:spacing/>
      <w:ind/>
    </w:pPr>
    <w:rPr>
      <w:rFonts w:ascii="等线" w:hAnsi="等线" w:eastAsia="等线" w:cs="等线"/>
      <w:b/>
      <w:bCs/>
      <w:sz w:val="24"/>
      <w:szCs w:val="24"/>
    </w:rPr>
  </w:style>
  <w:style w:type="paragraph" w:styleId="23">
    <w:name w:val="Heading 6"/>
    <w:basedOn w:val="687"/>
    <w:next w:val="687"/>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88"/>
    <w:link w:val="23"/>
    <w:uiPriority w:val="9"/>
    <w:pPr>
      <w:pBdr/>
      <w:spacing/>
      <w:ind/>
    </w:pPr>
    <w:rPr>
      <w:rFonts w:ascii="等线" w:hAnsi="等线" w:eastAsia="等线" w:cs="等线"/>
      <w:b/>
      <w:bCs/>
      <w:sz w:val="22"/>
      <w:szCs w:val="22"/>
    </w:rPr>
  </w:style>
  <w:style w:type="paragraph" w:styleId="25">
    <w:name w:val="Heading 7"/>
    <w:basedOn w:val="687"/>
    <w:next w:val="687"/>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88"/>
    <w:link w:val="25"/>
    <w:uiPriority w:val="9"/>
    <w:pPr>
      <w:pBdr/>
      <w:spacing/>
      <w:ind/>
    </w:pPr>
    <w:rPr>
      <w:rFonts w:ascii="等线" w:hAnsi="等线" w:eastAsia="等线" w:cs="等线"/>
      <w:b/>
      <w:bCs/>
      <w:i/>
      <w:iCs/>
      <w:sz w:val="22"/>
      <w:szCs w:val="22"/>
    </w:rPr>
  </w:style>
  <w:style w:type="paragraph" w:styleId="27">
    <w:name w:val="Heading 8"/>
    <w:basedOn w:val="687"/>
    <w:next w:val="687"/>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88"/>
    <w:link w:val="27"/>
    <w:uiPriority w:val="9"/>
    <w:pPr>
      <w:pBdr/>
      <w:spacing/>
      <w:ind/>
    </w:pPr>
    <w:rPr>
      <w:rFonts w:ascii="等线" w:hAnsi="等线" w:eastAsia="等线" w:cs="等线"/>
      <w:i/>
      <w:iCs/>
      <w:sz w:val="22"/>
      <w:szCs w:val="22"/>
    </w:rPr>
  </w:style>
  <w:style w:type="paragraph" w:styleId="29">
    <w:name w:val="Heading 9"/>
    <w:basedOn w:val="687"/>
    <w:next w:val="687"/>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88"/>
    <w:link w:val="29"/>
    <w:uiPriority w:val="9"/>
    <w:pPr>
      <w:pBdr/>
      <w:spacing/>
      <w:ind/>
    </w:pPr>
    <w:rPr>
      <w:rFonts w:ascii="等线" w:hAnsi="等线" w:eastAsia="等线" w:cs="等线"/>
      <w:i/>
      <w:iCs/>
      <w:sz w:val="21"/>
      <w:szCs w:val="21"/>
    </w:rPr>
  </w:style>
  <w:style w:type="paragraph" w:styleId="31">
    <w:name w:val="List Paragraph"/>
    <w:basedOn w:val="687"/>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87"/>
    <w:next w:val="687"/>
    <w:link w:val="35"/>
    <w:uiPriority w:val="10"/>
    <w:qFormat/>
    <w:pPr>
      <w:pBdr/>
      <w:spacing w:after="200" w:before="300"/>
      <w:ind/>
      <w:contextualSpacing w:val="true"/>
    </w:pPr>
    <w:rPr>
      <w:sz w:val="48"/>
      <w:szCs w:val="48"/>
    </w:rPr>
  </w:style>
  <w:style w:type="character" w:styleId="35">
    <w:name w:val="Title Char"/>
    <w:basedOn w:val="688"/>
    <w:link w:val="34"/>
    <w:uiPriority w:val="10"/>
    <w:pPr>
      <w:pBdr/>
      <w:spacing/>
      <w:ind/>
    </w:pPr>
    <w:rPr>
      <w:sz w:val="48"/>
      <w:szCs w:val="48"/>
    </w:rPr>
  </w:style>
  <w:style w:type="paragraph" w:styleId="36">
    <w:name w:val="Subtitle"/>
    <w:basedOn w:val="687"/>
    <w:next w:val="687"/>
    <w:link w:val="37"/>
    <w:uiPriority w:val="11"/>
    <w:qFormat/>
    <w:pPr>
      <w:pBdr/>
      <w:spacing w:after="200" w:before="200"/>
      <w:ind/>
    </w:pPr>
    <w:rPr>
      <w:sz w:val="24"/>
      <w:szCs w:val="24"/>
    </w:rPr>
  </w:style>
  <w:style w:type="character" w:styleId="37">
    <w:name w:val="Subtitle Char"/>
    <w:basedOn w:val="688"/>
    <w:link w:val="36"/>
    <w:uiPriority w:val="11"/>
    <w:pPr>
      <w:pBdr/>
      <w:spacing/>
      <w:ind/>
    </w:pPr>
    <w:rPr>
      <w:sz w:val="24"/>
      <w:szCs w:val="24"/>
    </w:rPr>
  </w:style>
  <w:style w:type="paragraph" w:styleId="38">
    <w:name w:val="Quote"/>
    <w:basedOn w:val="687"/>
    <w:next w:val="68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87"/>
    <w:next w:val="68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6">
    <w:name w:val="Caption"/>
    <w:basedOn w:val="687"/>
    <w:next w:val="687"/>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3"/>
    <w:uiPriority w:val="99"/>
    <w:pPr>
      <w:pBdr/>
      <w:spacing/>
      <w:ind/>
    </w:pPr>
  </w:style>
  <w:style w:type="table" w:styleId="48">
    <w:name w:val="Table Grid"/>
    <w:basedOn w:val="68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8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8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8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8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88"/>
    <w:uiPriority w:val="99"/>
    <w:unhideWhenUsed/>
    <w:pPr>
      <w:pBdr/>
      <w:spacing/>
      <w:ind/>
    </w:pPr>
    <w:rPr>
      <w:vertAlign w:val="superscript"/>
    </w:rPr>
  </w:style>
  <w:style w:type="paragraph" w:styleId="178">
    <w:name w:val="endnote text"/>
    <w:basedOn w:val="68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88"/>
    <w:uiPriority w:val="99"/>
    <w:semiHidden/>
    <w:unhideWhenUsed/>
    <w:pPr>
      <w:pBdr/>
      <w:spacing/>
      <w:ind/>
    </w:pPr>
    <w:rPr>
      <w:vertAlign w:val="superscript"/>
    </w:rPr>
  </w:style>
  <w:style w:type="paragraph" w:styleId="181">
    <w:name w:val="toc 1"/>
    <w:basedOn w:val="687"/>
    <w:next w:val="687"/>
    <w:uiPriority w:val="39"/>
    <w:unhideWhenUsed/>
    <w:pPr>
      <w:pBdr/>
      <w:spacing w:after="57"/>
      <w:ind w:right="0" w:firstLine="0" w:left="0"/>
    </w:pPr>
  </w:style>
  <w:style w:type="paragraph" w:styleId="182">
    <w:name w:val="toc 2"/>
    <w:basedOn w:val="687"/>
    <w:next w:val="687"/>
    <w:uiPriority w:val="39"/>
    <w:unhideWhenUsed/>
    <w:pPr>
      <w:pBdr/>
      <w:spacing w:after="57"/>
      <w:ind w:right="0" w:firstLine="0" w:left="283"/>
    </w:pPr>
  </w:style>
  <w:style w:type="paragraph" w:styleId="183">
    <w:name w:val="toc 3"/>
    <w:basedOn w:val="687"/>
    <w:next w:val="687"/>
    <w:uiPriority w:val="39"/>
    <w:unhideWhenUsed/>
    <w:pPr>
      <w:pBdr/>
      <w:spacing w:after="57"/>
      <w:ind w:right="0" w:firstLine="0" w:left="567"/>
    </w:pPr>
  </w:style>
  <w:style w:type="paragraph" w:styleId="184">
    <w:name w:val="toc 4"/>
    <w:basedOn w:val="687"/>
    <w:next w:val="687"/>
    <w:uiPriority w:val="39"/>
    <w:unhideWhenUsed/>
    <w:pPr>
      <w:pBdr/>
      <w:spacing w:after="57"/>
      <w:ind w:right="0" w:firstLine="0" w:left="850"/>
    </w:pPr>
  </w:style>
  <w:style w:type="paragraph" w:styleId="185">
    <w:name w:val="toc 5"/>
    <w:basedOn w:val="687"/>
    <w:next w:val="687"/>
    <w:uiPriority w:val="39"/>
    <w:unhideWhenUsed/>
    <w:pPr>
      <w:pBdr/>
      <w:spacing w:after="57"/>
      <w:ind w:right="0" w:firstLine="0" w:left="1134"/>
    </w:pPr>
  </w:style>
  <w:style w:type="paragraph" w:styleId="186">
    <w:name w:val="toc 6"/>
    <w:basedOn w:val="687"/>
    <w:next w:val="687"/>
    <w:uiPriority w:val="39"/>
    <w:unhideWhenUsed/>
    <w:pPr>
      <w:pBdr/>
      <w:spacing w:after="57"/>
      <w:ind w:right="0" w:firstLine="0" w:left="1417"/>
    </w:pPr>
  </w:style>
  <w:style w:type="paragraph" w:styleId="187">
    <w:name w:val="toc 7"/>
    <w:basedOn w:val="687"/>
    <w:next w:val="687"/>
    <w:uiPriority w:val="39"/>
    <w:unhideWhenUsed/>
    <w:pPr>
      <w:pBdr/>
      <w:spacing w:after="57"/>
      <w:ind w:right="0" w:firstLine="0" w:left="1701"/>
    </w:pPr>
  </w:style>
  <w:style w:type="paragraph" w:styleId="188">
    <w:name w:val="toc 8"/>
    <w:basedOn w:val="687"/>
    <w:next w:val="687"/>
    <w:uiPriority w:val="39"/>
    <w:unhideWhenUsed/>
    <w:pPr>
      <w:pBdr/>
      <w:spacing w:after="57"/>
      <w:ind w:right="0" w:firstLine="0" w:left="1984"/>
    </w:pPr>
  </w:style>
  <w:style w:type="paragraph" w:styleId="189">
    <w:name w:val="toc 9"/>
    <w:basedOn w:val="687"/>
    <w:next w:val="68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7"/>
    <w:next w:val="687"/>
    <w:uiPriority w:val="99"/>
    <w:unhideWhenUsed/>
    <w:pPr>
      <w:pBdr/>
      <w:spacing w:after="0" w:afterAutospacing="0"/>
      <w:ind/>
    </w:pPr>
  </w:style>
  <w:style w:type="paragraph" w:styleId="687" w:default="1">
    <w:name w:val="Normal"/>
    <w:qFormat/>
    <w:pPr>
      <w:widowControl w:val="false"/>
      <w:pBdr/>
      <w:spacing w:line="360" w:lineRule="auto"/>
      <w:ind/>
      <w:jc w:val="both"/>
    </w:pPr>
    <w:rPr>
      <w:rFonts w:ascii="Times New Roman" w:hAnsi="Times New Roman" w:eastAsia="仿宋_GB2312"/>
      <w:sz w:val="32"/>
      <w:szCs w:val="32"/>
    </w:rPr>
  </w:style>
  <w:style w:type="character" w:styleId="688" w:default="1">
    <w:name w:val="Default Paragraph Font"/>
    <w:uiPriority w:val="99"/>
    <w:semiHidden/>
    <w:pPr>
      <w:pBdr/>
      <w:spacing/>
      <w:ind/>
    </w:pPr>
  </w:style>
  <w:style w:type="table" w:styleId="689"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0" w:default="1">
    <w:name w:val="No List"/>
    <w:uiPriority w:val="99"/>
    <w:semiHidden/>
    <w:unhideWhenUsed/>
    <w:pPr>
      <w:pBdr/>
      <w:spacing/>
      <w:ind/>
    </w:pPr>
  </w:style>
  <w:style w:type="paragraph" w:styleId="691">
    <w:name w:val="Header"/>
    <w:basedOn w:val="687"/>
    <w:link w:val="692"/>
    <w:uiPriority w:val="99"/>
    <w:semiHidden/>
    <w:pPr>
      <w:pBdr>
        <w:bottom w:val="single" w:color="000000" w:sz="6" w:space="1"/>
      </w:pBdr>
      <w:tabs>
        <w:tab w:val="center" w:leader="none" w:pos="4153"/>
        <w:tab w:val="right" w:leader="none" w:pos="8306"/>
      </w:tabs>
      <w:spacing w:line="240" w:lineRule="auto"/>
      <w:ind/>
      <w:jc w:val="center"/>
    </w:pPr>
    <w:rPr>
      <w:rFonts w:ascii="Calibri" w:hAnsi="Calibri" w:eastAsia="宋体"/>
      <w:sz w:val="18"/>
      <w:szCs w:val="18"/>
    </w:rPr>
  </w:style>
  <w:style w:type="character" w:styleId="692" w:customStyle="1">
    <w:name w:val="Header Char"/>
    <w:basedOn w:val="688"/>
    <w:link w:val="691"/>
    <w:uiPriority w:val="99"/>
    <w:semiHidden/>
    <w:pPr>
      <w:pBdr/>
      <w:spacing/>
      <w:ind/>
    </w:pPr>
    <w:rPr>
      <w:rFonts w:cs="Times New Roman"/>
      <w:sz w:val="18"/>
      <w:szCs w:val="18"/>
    </w:rPr>
  </w:style>
  <w:style w:type="paragraph" w:styleId="693">
    <w:name w:val="Footer"/>
    <w:basedOn w:val="687"/>
    <w:link w:val="694"/>
    <w:uiPriority w:val="99"/>
    <w:semiHidden/>
    <w:pPr>
      <w:pBdr/>
      <w:tabs>
        <w:tab w:val="center" w:leader="none" w:pos="4153"/>
        <w:tab w:val="right" w:leader="none" w:pos="8306"/>
      </w:tabs>
      <w:spacing w:line="240" w:lineRule="auto"/>
      <w:ind/>
      <w:jc w:val="left"/>
    </w:pPr>
    <w:rPr>
      <w:rFonts w:ascii="Calibri" w:hAnsi="Calibri" w:eastAsia="宋体"/>
      <w:sz w:val="18"/>
      <w:szCs w:val="18"/>
    </w:rPr>
  </w:style>
  <w:style w:type="character" w:styleId="694" w:customStyle="1">
    <w:name w:val="Footer Char"/>
    <w:basedOn w:val="688"/>
    <w:link w:val="693"/>
    <w:uiPriority w:val="99"/>
    <w:semiHidden/>
    <w:pPr>
      <w:pBdr/>
      <w:spacing/>
      <w:ind/>
    </w:pPr>
    <w:rPr>
      <w:rFonts w:cs="Times New Roman"/>
      <w:sz w:val="18"/>
      <w:szCs w:val="18"/>
    </w:rPr>
  </w:style>
  <w:style w:type="paragraph" w:styleId="695">
    <w:name w:val="Document Map"/>
    <w:basedOn w:val="687"/>
    <w:link w:val="696"/>
    <w:uiPriority w:val="99"/>
    <w:semiHidden/>
    <w:pPr>
      <w:pBdr/>
      <w:spacing/>
      <w:ind/>
    </w:pPr>
    <w:rPr>
      <w:rFonts w:ascii="宋体" w:eastAsia="宋体"/>
      <w:sz w:val="18"/>
      <w:szCs w:val="18"/>
    </w:rPr>
  </w:style>
  <w:style w:type="character" w:styleId="696" w:customStyle="1">
    <w:name w:val="Document Map Char"/>
    <w:basedOn w:val="688"/>
    <w:link w:val="695"/>
    <w:uiPriority w:val="99"/>
    <w:semiHidden/>
    <w:pPr>
      <w:pBdr/>
      <w:spacing/>
      <w:ind/>
    </w:pPr>
    <w:rPr>
      <w:rFonts w:ascii="宋体" w:hAnsi="Times New Roman" w:eastAsia="宋体" w:cs="Times New Roman"/>
      <w:sz w:val="18"/>
      <w:szCs w:val="18"/>
    </w:rPr>
  </w:style>
  <w:style w:type="character" w:styleId="697">
    <w:name w:val="page number"/>
    <w:basedOn w:val="688"/>
    <w:uiPriority w:val="99"/>
    <w:pPr>
      <w:pBdr/>
      <w:spacing/>
      <w:ind/>
    </w:pPr>
    <w:rPr>
      <w:rFonts w:cs="Times New Roman"/>
    </w:rPr>
  </w:style>
  <w:style w:type="paragraph" w:styleId="698">
    <w:name w:val="Normal (Web)"/>
    <w:basedOn w:val="687"/>
    <w:uiPriority w:val="99"/>
    <w:pPr>
      <w:widowControl w:val="true"/>
      <w:pBdr/>
      <w:spacing w:line="240" w:lineRule="auto"/>
      <w:ind/>
      <w:jc w:val="left"/>
    </w:pPr>
    <w:rPr>
      <w:rFonts w:ascii="宋体" w:hAnsi="宋体" w:eastAsia="宋体" w:cs="宋体"/>
      <w:sz w:val="24"/>
      <w:szCs w:val="24"/>
    </w:rPr>
  </w:style>
  <w:style w:type="character" w:styleId="699">
    <w:name w:val="Hyperlink"/>
    <w:basedOn w:val="688"/>
    <w:uiPriority w:val="99"/>
    <w:pPr>
      <w:pBdr/>
      <w:spacing/>
      <w:ind/>
    </w:pPr>
    <w:rPr>
      <w:rFonts w:cs="Times New Roman"/>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上海财经大学</Company>
  <DocSecurity>0</DocSecurity>
  <HyperlinksChanged>false</HyperlinksChanged>
  <LinksUpToDate>false</LinksUpToDate>
  <ScaleCrop>false</ScaleCrop>
  <SharedDoc>false</SharedDoc>
  <Template>Normal_Wordconv</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匿名</cp:lastModifiedBy>
  <cp:revision>52</cp:revision>
  <dcterms:created xsi:type="dcterms:W3CDTF">2016-08-12T15:18:00Z</dcterms:created>
  <dcterms:modified xsi:type="dcterms:W3CDTF">2024-12-06T03:05:46Z</dcterms:modified>
</cp:coreProperties>
</file>