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p>
      <w:pPr>
        <w:pStyle w:val="870"/>
        <w:pBdr/>
        <w:spacing w:line="520" w:lineRule="exact"/>
        <w:ind/>
        <w:rPr>
          <w:rFonts w:hint="eastAsia"/>
        </w:rPr>
      </w:pPr>
      <w:r>
        <w:rPr>
          <w:rFonts w:hint="eastAsia"/>
        </w:rPr>
        <w:t xml:space="preserve">附件</w:t>
      </w:r>
      <w:r>
        <w:t xml:space="preserve">2</w:t>
      </w:r>
      <w:r>
        <w:rPr>
          <w:rFonts w:hint="eastAsia"/>
        </w:rPr>
        <w:t xml:space="preserve">：</w:t>
      </w:r>
      <w:r>
        <w:rPr>
          <w:rFonts w:hint="eastAsia"/>
        </w:rPr>
      </w:r>
      <w:r>
        <w:rPr>
          <w:rFonts w:hint="eastAsia"/>
        </w:rPr>
      </w:r>
    </w:p>
    <w:p>
      <w:pPr>
        <w:pStyle w:val="870"/>
        <w:pBdr/>
        <w:spacing w:line="520" w:lineRule="exact"/>
        <w:ind/>
        <w:rPr/>
      </w:pPr>
      <w:r/>
      <w:r/>
    </w:p>
    <w:p>
      <w:pPr>
        <w:pStyle w:val="870"/>
        <w:pBdr/>
        <w:spacing w:line="520" w:lineRule="exact"/>
        <w:ind/>
        <w:jc w:val="center"/>
        <w:rPr>
          <w:rFonts w:hAnsi="方正小标宋简体" w:eastAsia="方正小标宋简体"/>
          <w:sz w:val="44"/>
          <w:szCs w:val="44"/>
        </w:rPr>
      </w:pPr>
      <w:r>
        <w:rPr>
          <w:rFonts w:hint="eastAsia" w:hAnsi="方正小标宋简体" w:eastAsia="方正小标宋简体"/>
          <w:sz w:val="44"/>
          <w:szCs w:val="44"/>
        </w:rPr>
        <w:t xml:space="preserve">凯里市信息办2016年部门预算及“三公”经费预算情况说明</w:t>
      </w:r>
      <w:r>
        <w:rPr>
          <w:rFonts w:hAnsi="方正小标宋简体" w:eastAsia="方正小标宋简体"/>
          <w:sz w:val="44"/>
          <w:szCs w:val="44"/>
        </w:rPr>
      </w:r>
      <w:r>
        <w:rPr>
          <w:rFonts w:hAnsi="方正小标宋简体" w:eastAsia="方正小标宋简体"/>
          <w:sz w:val="44"/>
          <w:szCs w:val="44"/>
        </w:rPr>
      </w:r>
    </w:p>
    <w:p>
      <w:pPr>
        <w:pStyle w:val="870"/>
        <w:pBdr/>
        <w:spacing w:line="520" w:lineRule="exact"/>
        <w:ind w:firstLine="640"/>
        <w:rPr>
          <w:rFonts w:hint="eastAsia" w:ascii="黑体" w:eastAsia="黑体"/>
        </w:rPr>
      </w:pPr>
      <w:r>
        <w:rPr>
          <w:rFonts w:hint="eastAsia" w:ascii="黑体" w:eastAsia="黑体"/>
        </w:rPr>
      </w:r>
      <w:r>
        <w:rPr>
          <w:rFonts w:hint="eastAsia" w:ascii="黑体" w:eastAsia="黑体"/>
        </w:rPr>
      </w:r>
      <w:r>
        <w:rPr>
          <w:rFonts w:hint="eastAsia" w:ascii="黑体" w:eastAsia="黑体"/>
        </w:rPr>
      </w:r>
    </w:p>
    <w:p>
      <w:pPr>
        <w:pStyle w:val="870"/>
        <w:pBdr/>
        <w:spacing w:line="520" w:lineRule="exact"/>
        <w:ind w:firstLine="640"/>
        <w:rPr>
          <w:rFonts w:ascii="黑体" w:eastAsia="黑体"/>
        </w:rPr>
      </w:pPr>
      <w:r>
        <w:rPr>
          <w:rFonts w:hint="eastAsia" w:ascii="黑体" w:eastAsia="黑体"/>
        </w:rPr>
        <w:t xml:space="preserve">一、部门概况</w:t>
      </w:r>
      <w:r>
        <w:rPr>
          <w:rFonts w:ascii="黑体" w:eastAsia="黑体"/>
        </w:rPr>
      </w:r>
      <w:r>
        <w:rPr>
          <w:rFonts w:ascii="黑体" w:eastAsia="黑体"/>
        </w:rPr>
      </w:r>
    </w:p>
    <w:p>
      <w:pPr>
        <w:pStyle w:val="870"/>
        <w:pBdr/>
        <w:spacing w:line="560" w:lineRule="exact"/>
        <w:ind w:firstLine="640"/>
        <w:rPr>
          <w:rFonts w:hint="eastAsia" w:ascii="仿宋_GB2312" w:hAnsi="宋体"/>
          <w:b/>
        </w:rPr>
      </w:pPr>
      <w:r>
        <w:rPr>
          <w:rFonts w:hint="eastAsia" w:ascii="仿宋_GB2312" w:hAnsi="宋体"/>
          <w:b/>
        </w:rPr>
        <w:t xml:space="preserve">（一）部门主要职能</w:t>
      </w:r>
      <w:r>
        <w:rPr>
          <w:rFonts w:hint="eastAsia" w:ascii="仿宋_GB2312" w:hAnsi="宋体"/>
          <w:b/>
        </w:rPr>
      </w:r>
      <w:r>
        <w:rPr>
          <w:rFonts w:hint="eastAsia" w:ascii="仿宋_GB2312" w:hAnsi="宋体"/>
          <w:b/>
        </w:rPr>
      </w:r>
    </w:p>
    <w:p>
      <w:pPr>
        <w:pStyle w:val="870"/>
        <w:pBdr/>
        <w:spacing w:line="560" w:lineRule="exact"/>
        <w:ind w:firstLine="656"/>
        <w:rPr>
          <w:rFonts w:hint="eastAsia" w:ascii="仿宋_GB2312" w:hAnsi="宋体"/>
          <w:spacing w:val="4"/>
        </w:rPr>
      </w:pPr>
      <w:r>
        <w:rPr>
          <w:rFonts w:hint="eastAsia" w:ascii="仿宋_GB2312" w:hAnsi="宋体"/>
          <w:spacing w:val="4"/>
        </w:rPr>
        <w:t xml:space="preserve">一是坚持党管宣传原则，在市委的统一领导下，负责全市新闻信息管</w:t>
      </w:r>
      <w:r>
        <w:rPr>
          <w:rFonts w:hint="eastAsia" w:ascii="仿宋_GB2312" w:hAnsi="宋体"/>
          <w:spacing w:val="4"/>
        </w:rPr>
        <w:t xml:space="preserve">理工作，为全市经济社会发展建设提供信息服务。二是负责全市新闻宣传的整体策划、内外新闻宣传报道和新闻采访工作。统筹协调凯里人民广播电台、电视台《凯里新闻》栏目、凯里网站等新闻资源，做好媒体新闻宣传报道工作。三是负责搜集整理反映全市政治经济社会发展的重要工作动态、重大会议的信息资料的收集、整合和报道，积极开展信息调研，为市委、市政府领导决策提供参考。四是负责制定突发事件新闻报道快速反应工作预案，形成把应快速、准确的工作机制，在媒体上及时发布各种准确信息，加强新闻舆论引导工作。五是负责全市新闻媒体管理及考核工作。</w:t>
      </w:r>
      <w:r>
        <w:rPr>
          <w:rFonts w:hint="eastAsia" w:ascii="仿宋_GB2312" w:hAnsi="宋体"/>
          <w:spacing w:val="4"/>
        </w:rPr>
      </w:r>
      <w:r>
        <w:rPr>
          <w:rFonts w:hint="eastAsia" w:ascii="仿宋_GB2312" w:hAnsi="宋体"/>
          <w:spacing w:val="4"/>
        </w:rPr>
      </w:r>
    </w:p>
    <w:p>
      <w:pPr>
        <w:pStyle w:val="870"/>
        <w:pBdr/>
        <w:spacing w:line="520" w:lineRule="exact"/>
        <w:ind w:firstLine="640"/>
        <w:rPr>
          <w:rFonts w:ascii="楷体_GB2312" w:eastAsia="楷体_GB2312"/>
          <w:b/>
        </w:rPr>
      </w:pPr>
      <w:r>
        <w:rPr>
          <w:rFonts w:hint="eastAsia" w:ascii="楷体_GB2312" w:eastAsia="楷体_GB2312"/>
          <w:b/>
        </w:rPr>
        <w:t xml:space="preserve">（二）部门预算单位构成</w:t>
      </w:r>
      <w:r>
        <w:rPr>
          <w:rFonts w:ascii="楷体_GB2312" w:eastAsia="楷体_GB2312"/>
          <w:b/>
        </w:rPr>
      </w:r>
      <w:r>
        <w:rPr>
          <w:rFonts w:ascii="楷体_GB2312" w:eastAsia="楷体_GB2312"/>
          <w:b/>
        </w:rPr>
      </w:r>
    </w:p>
    <w:p>
      <w:pPr>
        <w:pStyle w:val="870"/>
        <w:widowControl w:val="true"/>
        <w:pBdr/>
        <w:spacing/>
        <w:ind w:firstLine="640"/>
        <w:rPr>
          <w:rFonts w:hint="eastAsia"/>
        </w:rPr>
      </w:pPr>
      <w:r>
        <w:rPr>
          <w:rFonts w:hint="eastAsia"/>
        </w:rPr>
        <w:t xml:space="preserve">市信息办设综合科、业务一科、业务二科3个正股级内设机构。</w:t>
      </w:r>
      <w:r>
        <w:rPr>
          <w:rFonts w:hint="eastAsia"/>
        </w:rPr>
      </w:r>
      <w:r>
        <w:rPr>
          <w:rFonts w:hint="eastAsia"/>
        </w:rPr>
      </w:r>
    </w:p>
    <w:p>
      <w:pPr>
        <w:pStyle w:val="870"/>
        <w:pBdr/>
        <w:spacing w:line="520" w:lineRule="exact"/>
        <w:ind w:firstLine="640"/>
        <w:rPr>
          <w:rFonts w:ascii="楷体_GB2312" w:eastAsia="楷体_GB2312"/>
          <w:b/>
        </w:rPr>
      </w:pPr>
      <w:r>
        <w:rPr>
          <w:rFonts w:hint="eastAsia" w:ascii="楷体_GB2312" w:eastAsia="楷体_GB2312"/>
          <w:b/>
        </w:rPr>
        <w:t xml:space="preserve">（三）部门人员构成</w:t>
      </w:r>
      <w:r>
        <w:rPr>
          <w:rFonts w:ascii="楷体_GB2312" w:eastAsia="楷体_GB2312"/>
          <w:b/>
        </w:rPr>
      </w:r>
      <w:r>
        <w:rPr>
          <w:rFonts w:ascii="楷体_GB2312" w:eastAsia="楷体_GB2312"/>
          <w:b/>
        </w:rPr>
      </w:r>
    </w:p>
    <w:p>
      <w:pPr>
        <w:pStyle w:val="870"/>
        <w:pBdr/>
        <w:spacing/>
        <w:ind w:firstLine="656"/>
        <w:rPr>
          <w:rFonts w:hint="eastAsia" w:ascii="仿宋" w:hAnsi="仿宋"/>
          <w:spacing w:val="4"/>
          <w:position w:val="22"/>
        </w:rPr>
      </w:pPr>
      <w:r>
        <w:rPr>
          <w:rFonts w:hint="eastAsia" w:ascii="仿宋" w:hAnsi="仿宋"/>
          <w:spacing w:val="4"/>
          <w:position w:val="22"/>
        </w:rPr>
        <w:t xml:space="preserve">凯里市信息办总编制12名，其中行政在职编制7名，事业在职编制4名，退休人员1名。</w:t>
      </w:r>
      <w:r>
        <w:rPr>
          <w:rFonts w:hint="eastAsia" w:ascii="仿宋" w:hAnsi="仿宋"/>
          <w:spacing w:val="4"/>
          <w:position w:val="22"/>
        </w:rPr>
      </w:r>
      <w:r>
        <w:rPr>
          <w:rFonts w:hint="eastAsia" w:ascii="仿宋" w:hAnsi="仿宋"/>
          <w:spacing w:val="4"/>
          <w:position w:val="22"/>
        </w:rPr>
      </w:r>
    </w:p>
    <w:p>
      <w:pPr>
        <w:pStyle w:val="870"/>
        <w:pBdr/>
        <w:spacing/>
        <w:ind w:firstLine="640"/>
        <w:rPr/>
      </w:pPr>
      <w:r>
        <w:rPr>
          <w:rFonts w:hint="eastAsia"/>
        </w:rPr>
        <w:t xml:space="preserve">与</w:t>
      </w:r>
      <w:r>
        <w:t xml:space="preserve">2015</w:t>
      </w:r>
      <w:r>
        <w:rPr>
          <w:rFonts w:hint="eastAsia"/>
        </w:rPr>
        <w:t xml:space="preserve">年对比，编制人数增加2人，在职实有人员增加2人。</w:t>
      </w:r>
      <w:r/>
    </w:p>
    <w:p>
      <w:pPr>
        <w:pStyle w:val="870"/>
        <w:pBdr/>
        <w:spacing w:line="520" w:lineRule="exact"/>
        <w:ind w:firstLine="640"/>
        <w:rPr>
          <w:rFonts w:ascii="黑体" w:eastAsia="黑体"/>
        </w:rPr>
      </w:pPr>
      <w:r>
        <w:rPr>
          <w:rFonts w:hint="eastAsia" w:ascii="黑体" w:eastAsia="黑体"/>
        </w:rPr>
        <w:t xml:space="preserve">二、部门预算安排情况说明</w:t>
      </w:r>
      <w:r>
        <w:rPr>
          <w:rFonts w:ascii="黑体" w:eastAsia="黑体"/>
        </w:rPr>
      </w:r>
      <w:r>
        <w:rPr>
          <w:rFonts w:ascii="黑体" w:eastAsia="黑体"/>
        </w:rPr>
      </w:r>
    </w:p>
    <w:p>
      <w:pPr>
        <w:pStyle w:val="870"/>
        <w:pBdr/>
        <w:spacing w:line="520" w:lineRule="exact"/>
        <w:ind w:firstLine="640"/>
        <w:rPr>
          <w:rFonts w:ascii="楷体_GB2312" w:eastAsia="楷体_GB2312"/>
          <w:b/>
        </w:rPr>
      </w:pPr>
      <w:r>
        <w:rPr>
          <w:rFonts w:hint="eastAsia" w:ascii="楷体_GB2312" w:eastAsia="楷体_GB2312"/>
          <w:b/>
        </w:rPr>
        <w:t xml:space="preserve">（一）关于</w:t>
      </w:r>
      <w:r>
        <w:rPr>
          <w:rFonts w:ascii="楷体_GB2312" w:eastAsia="楷体_GB2312"/>
          <w:b/>
        </w:rPr>
        <w:t xml:space="preserve">2016</w:t>
      </w:r>
      <w:r>
        <w:rPr>
          <w:rFonts w:hint="eastAsia" w:ascii="楷体_GB2312" w:eastAsia="楷体_GB2312"/>
          <w:b/>
        </w:rPr>
        <w:t xml:space="preserve">年收支预算情况的总体说明</w:t>
      </w:r>
      <w:r>
        <w:rPr>
          <w:rFonts w:ascii="楷体_GB2312" w:eastAsia="楷体_GB2312"/>
          <w:b/>
        </w:rPr>
      </w:r>
      <w:r>
        <w:rPr>
          <w:rFonts w:ascii="楷体_GB2312" w:eastAsia="楷体_GB2312"/>
          <w:b/>
        </w:rPr>
      </w:r>
    </w:p>
    <w:p>
      <w:pPr>
        <w:pStyle w:val="870"/>
        <w:pBdr/>
        <w:spacing/>
        <w:ind w:firstLine="640"/>
        <w:rPr>
          <w:rFonts w:hint="eastAsia"/>
        </w:rPr>
      </w:pPr>
      <w:r>
        <w:rPr>
          <w:rFonts w:hint="eastAsia" w:ascii="仿宋_GB2312" w:hAnsi="仿宋_GB2312"/>
          <w:shd w:val="clear" w:color="auto" w:fill="ffffff"/>
        </w:rPr>
        <w:t xml:space="preserve">2016年部门预算收入总额为   139.83万元，其中公共财政预算拨款收入139.83万元，占总收入的100%。相应安排支出预算139.83万元，其中：一股公共服务支出134.21万元，医疗卫生与计划生育支出5.62万元。</w:t>
      </w:r>
      <w:r>
        <w:rPr>
          <w:rFonts w:hint="eastAsia"/>
        </w:rPr>
      </w:r>
      <w:r>
        <w:rPr>
          <w:rFonts w:hint="eastAsia"/>
        </w:rPr>
      </w:r>
    </w:p>
    <w:p>
      <w:pPr>
        <w:pStyle w:val="870"/>
        <w:pBdr/>
        <w:spacing w:line="520" w:lineRule="exact"/>
        <w:ind w:firstLine="640"/>
        <w:rPr>
          <w:rFonts w:ascii="楷体_GB2312" w:eastAsia="楷体_GB2312"/>
          <w:b/>
        </w:rPr>
      </w:pPr>
      <w:r>
        <w:rPr>
          <w:rFonts w:hint="eastAsia" w:ascii="楷体_GB2312" w:eastAsia="楷体_GB2312"/>
          <w:b/>
        </w:rPr>
        <w:t xml:space="preserve">（二）关于</w:t>
      </w:r>
      <w:r>
        <w:rPr>
          <w:rFonts w:ascii="楷体_GB2312" w:eastAsia="楷体_GB2312"/>
          <w:b/>
        </w:rPr>
        <w:t xml:space="preserve">2016</w:t>
      </w:r>
      <w:r>
        <w:rPr>
          <w:rFonts w:hint="eastAsia" w:ascii="楷体_GB2312" w:eastAsia="楷体_GB2312"/>
          <w:b/>
        </w:rPr>
        <w:t xml:space="preserve">年收入预算情况说明</w:t>
      </w:r>
      <w:r>
        <w:rPr>
          <w:rFonts w:ascii="楷体_GB2312" w:eastAsia="楷体_GB2312"/>
          <w:b/>
        </w:rPr>
      </w:r>
      <w:r>
        <w:rPr>
          <w:rFonts w:ascii="楷体_GB2312" w:eastAsia="楷体_GB2312"/>
          <w:b/>
        </w:rPr>
      </w:r>
    </w:p>
    <w:p>
      <w:pPr>
        <w:pStyle w:val="870"/>
        <w:pBdr/>
        <w:spacing w:line="520" w:lineRule="exact"/>
        <w:ind w:firstLine="640"/>
        <w:rPr>
          <w:rFonts w:hint="eastAsia" w:ascii="仿宋_GB2312" w:hAnsi="仿宋_GB2312"/>
          <w:shd w:val="clear" w:color="auto" w:fill="ffffff"/>
        </w:rPr>
      </w:pPr>
      <w:r>
        <w:rPr>
          <w:rFonts w:hint="eastAsia"/>
        </w:rPr>
        <w:t xml:space="preserve">2016年部门预算收入总额为   139.83万元，</w:t>
      </w:r>
      <w:r>
        <w:rPr>
          <w:rFonts w:hint="eastAsia" w:ascii="仿宋_GB2312" w:hAnsi="仿宋_GB2312"/>
          <w:shd w:val="clear" w:color="auto" w:fill="ffffff"/>
        </w:rPr>
        <w:t xml:space="preserve">其中公共财政预算拨款收入139.83万元，占总收入的100%。</w:t>
      </w:r>
      <w:r>
        <w:rPr>
          <w:rFonts w:hint="eastAsia" w:ascii="仿宋_GB2312" w:hAnsi="仿宋_GB2312"/>
          <w:shd w:val="clear" w:color="auto" w:fill="ffffff"/>
        </w:rPr>
      </w:r>
      <w:r>
        <w:rPr>
          <w:rFonts w:hint="eastAsia" w:ascii="仿宋_GB2312" w:hAnsi="仿宋_GB2312"/>
          <w:shd w:val="clear" w:color="auto" w:fill="ffffff"/>
        </w:rPr>
      </w:r>
    </w:p>
    <w:p>
      <w:pPr>
        <w:pStyle w:val="870"/>
        <w:pBdr/>
        <w:spacing w:line="520" w:lineRule="exact"/>
        <w:ind w:firstLine="640"/>
        <w:rPr>
          <w:rFonts w:ascii="楷体_GB2312" w:eastAsia="楷体_GB2312"/>
          <w:b/>
        </w:rPr>
      </w:pPr>
      <w:r>
        <w:rPr>
          <w:rFonts w:hint="eastAsia" w:ascii="楷体_GB2312" w:eastAsia="楷体_GB2312"/>
          <w:b/>
        </w:rPr>
        <w:t xml:space="preserve">（三）关于</w:t>
      </w:r>
      <w:r>
        <w:rPr>
          <w:rFonts w:ascii="楷体_GB2312" w:eastAsia="楷体_GB2312"/>
          <w:b/>
        </w:rPr>
        <w:t xml:space="preserve">2016</w:t>
      </w:r>
      <w:r>
        <w:rPr>
          <w:rFonts w:hint="eastAsia" w:ascii="楷体_GB2312" w:eastAsia="楷体_GB2312"/>
          <w:b/>
        </w:rPr>
        <w:t xml:space="preserve">年支出预算情况说明</w:t>
      </w:r>
      <w:r>
        <w:rPr>
          <w:rFonts w:ascii="楷体_GB2312" w:eastAsia="楷体_GB2312"/>
          <w:b/>
        </w:rPr>
      </w:r>
      <w:r>
        <w:rPr>
          <w:rFonts w:ascii="楷体_GB2312" w:eastAsia="楷体_GB2312"/>
          <w:b/>
        </w:rPr>
      </w:r>
    </w:p>
    <w:p>
      <w:pPr>
        <w:pStyle w:val="870"/>
        <w:pBdr/>
        <w:spacing/>
        <w:ind w:firstLine="640"/>
        <w:rPr>
          <w:rFonts w:hint="eastAsia"/>
        </w:rPr>
      </w:pPr>
      <w:r>
        <w:t xml:space="preserve">（1）</w:t>
      </w:r>
      <w:r>
        <w:rPr>
          <w:rFonts w:hint="eastAsia" w:ascii="仿宋_GB2312"/>
        </w:rPr>
        <w:t xml:space="preserve">2016年支出预算总额139.83万元，其中：基本支出83.61万元，占预算支出总额的59.79%，包括工资福利支出59.79万元，占基本支出的71.51%，对个人和家庭补助支出15.27万元，占基本支出的18.26%，商品和服务支出8.55万元，占基本支出的10.23%；项目支出50.6万元，占预算支出总额的36.19%，主要用于报刊稿费、编辑、值班、专刊稿费及业务费。</w:t>
      </w:r>
      <w:r>
        <w:rPr>
          <w:rFonts w:hint="eastAsia"/>
        </w:rPr>
      </w:r>
      <w:r>
        <w:rPr>
          <w:rFonts w:hint="eastAsia"/>
        </w:rPr>
      </w:r>
    </w:p>
    <w:p>
      <w:pPr>
        <w:pStyle w:val="870"/>
        <w:pBdr/>
        <w:spacing w:line="520" w:lineRule="exact"/>
        <w:ind w:firstLine="640"/>
        <w:rPr>
          <w:rFonts w:hint="eastAsia" w:ascii="仿宋_GB2312"/>
        </w:rPr>
      </w:pPr>
      <w:r>
        <w:t xml:space="preserve">（</w:t>
      </w:r>
      <w:r>
        <w:rPr>
          <w:rFonts w:hint="eastAsia" w:ascii="仿宋_GB2312"/>
        </w:rPr>
        <w:t xml:space="preserve">2）2016年“三公”经费预算总额为4万元，其中公务接待费预算安排1万元，占公共财政预算支出的0.72%，比上年预算安排减少200%，减少原因为接待次数及人次减少，开支相应减少，公务车运行维护费预算安排3万元，占公共财政预算支出的2.15%，和上年预算安排的相等。我市对因公出国(境)费实行零预算、公务车购置费实行总额控制，目前这两项经费预算暂无数据。</w:t>
      </w:r>
      <w:r>
        <w:rPr>
          <w:rFonts w:hint="eastAsia" w:ascii="仿宋_GB2312"/>
        </w:rPr>
      </w:r>
      <w:r>
        <w:rPr>
          <w:rFonts w:hint="eastAsia" w:ascii="仿宋_GB2312"/>
        </w:rPr>
      </w:r>
    </w:p>
    <w:p>
      <w:pPr>
        <w:pStyle w:val="870"/>
        <w:pBdr/>
        <w:spacing w:line="520" w:lineRule="exact"/>
        <w:ind w:firstLine="640"/>
        <w:rPr>
          <w:rFonts w:ascii="楷体_GB2312" w:eastAsia="楷体_GB2312"/>
          <w:b/>
        </w:rPr>
      </w:pPr>
      <w:r>
        <w:rPr>
          <w:rFonts w:hint="eastAsia" w:ascii="楷体_GB2312" w:eastAsia="楷体_GB2312"/>
          <w:b/>
        </w:rPr>
        <w:t xml:space="preserve">（四）关于</w:t>
      </w:r>
      <w:r>
        <w:rPr>
          <w:rFonts w:ascii="楷体_GB2312" w:eastAsia="楷体_GB2312"/>
          <w:b/>
        </w:rPr>
        <w:t xml:space="preserve">2016</w:t>
      </w:r>
      <w:r>
        <w:rPr>
          <w:rFonts w:hint="eastAsia" w:ascii="楷体_GB2312" w:eastAsia="楷体_GB2312"/>
          <w:b/>
        </w:rPr>
        <w:t xml:space="preserve">年财政拨款收支预算情况的总体说明</w:t>
      </w:r>
      <w:r>
        <w:rPr>
          <w:rFonts w:ascii="楷体_GB2312" w:eastAsia="楷体_GB2312"/>
          <w:b/>
        </w:rPr>
      </w:r>
      <w:r>
        <w:rPr>
          <w:rFonts w:ascii="楷体_GB2312" w:eastAsia="楷体_GB2312"/>
          <w:b/>
        </w:rPr>
      </w:r>
    </w:p>
    <w:p>
      <w:pPr>
        <w:pStyle w:val="870"/>
        <w:pBdr/>
        <w:spacing/>
        <w:ind w:firstLine="640"/>
        <w:rPr/>
      </w:pPr>
      <w:r>
        <w:rPr>
          <w:rFonts w:hint="eastAsia" w:ascii="仿宋_GB2312" w:hAnsi="仿宋_GB2312"/>
          <w:shd w:val="clear" w:color="auto" w:fill="ffffff"/>
        </w:rPr>
        <w:t xml:space="preserve">2016年部门预算收入总额为 139.83万元，其中公共财政预算拨款收入139.83万元，占总收入的100%。相应安排支出预算139.83万元，其中：一股公共服务支出134.21万元，医疗卫生与计划生育支出5.62万元。</w:t>
      </w:r>
      <w:r>
        <w:t xml:space="preserve"> </w:t>
      </w:r>
      <w:r/>
    </w:p>
    <w:p>
      <w:pPr>
        <w:pStyle w:val="870"/>
        <w:pBdr/>
        <w:spacing w:line="520" w:lineRule="exact"/>
        <w:ind w:firstLine="640"/>
        <w:rPr>
          <w:rFonts w:ascii="楷体_GB2312" w:eastAsia="楷体_GB2312"/>
          <w:b/>
        </w:rPr>
      </w:pPr>
      <w:r>
        <w:rPr>
          <w:rFonts w:hint="eastAsia" w:ascii="楷体_GB2312" w:eastAsia="楷体_GB2312"/>
          <w:b/>
        </w:rPr>
        <w:t xml:space="preserve">（五）关于</w:t>
      </w:r>
      <w:r>
        <w:rPr>
          <w:rFonts w:ascii="楷体_GB2312" w:eastAsia="楷体_GB2312"/>
          <w:b/>
        </w:rPr>
        <w:t xml:space="preserve">2016</w:t>
      </w:r>
      <w:r>
        <w:rPr>
          <w:rFonts w:hint="eastAsia" w:ascii="楷体_GB2312" w:eastAsia="楷体_GB2312"/>
          <w:b/>
        </w:rPr>
        <w:t xml:space="preserve">年一般公共预算当年财政拨款情况说明</w:t>
      </w:r>
      <w:r>
        <w:rPr>
          <w:rFonts w:ascii="楷体_GB2312" w:eastAsia="楷体_GB2312"/>
          <w:b/>
        </w:rPr>
      </w:r>
      <w:r>
        <w:rPr>
          <w:rFonts w:ascii="楷体_GB2312" w:eastAsia="楷体_GB2312"/>
          <w:b/>
        </w:rPr>
      </w:r>
    </w:p>
    <w:p>
      <w:pPr>
        <w:pStyle w:val="870"/>
        <w:pBdr/>
        <w:spacing w:line="520" w:lineRule="exact"/>
        <w:ind w:firstLine="640"/>
        <w:rPr/>
      </w:pPr>
      <w:r>
        <w:rPr>
          <w:rFonts w:hint="eastAsia"/>
        </w:rPr>
        <w:t xml:space="preserve">市信息办</w:t>
      </w:r>
      <w:r>
        <w:t xml:space="preserve">2016</w:t>
      </w:r>
      <w:r>
        <w:rPr>
          <w:rFonts w:hint="eastAsia"/>
        </w:rPr>
        <w:t xml:space="preserve">年当年财政拨款支出预算139.83万元，具体情况如下：</w:t>
      </w:r>
      <w:r/>
    </w:p>
    <w:p>
      <w:pPr>
        <w:pStyle w:val="870"/>
        <w:pBdr/>
        <w:spacing w:line="520" w:lineRule="exact"/>
        <w:ind w:firstLine="640"/>
        <w:rPr/>
      </w:pPr>
      <w:r>
        <w:t xml:space="preserve">1</w:t>
      </w:r>
      <w:r>
        <w:rPr>
          <w:rFonts w:hint="eastAsia"/>
        </w:rPr>
        <w:t xml:space="preserve">、一般公共服务支出134.21万元，占</w:t>
      </w:r>
      <w:r>
        <w:t xml:space="preserve">2016</w:t>
      </w:r>
      <w:r>
        <w:rPr>
          <w:rFonts w:hint="eastAsia"/>
        </w:rPr>
        <w:t xml:space="preserve">年财政拨款支出的95.98</w:t>
      </w:r>
      <w:r>
        <w:t xml:space="preserve">%</w:t>
      </w:r>
      <w:r>
        <w:rPr>
          <w:rFonts w:hint="eastAsia"/>
        </w:rPr>
        <w:t xml:space="preserve">，用于宣传事务支出，与</w:t>
      </w:r>
      <w:r>
        <w:t xml:space="preserve">2015</w:t>
      </w:r>
      <w:r>
        <w:rPr>
          <w:rFonts w:hint="eastAsia"/>
        </w:rPr>
        <w:t xml:space="preserve">年执行数相比，增加了34.75万元，增长34.93</w:t>
      </w:r>
      <w:r>
        <w:t xml:space="preserve">%</w:t>
      </w:r>
      <w:r>
        <w:rPr>
          <w:rFonts w:hint="eastAsia"/>
        </w:rPr>
        <w:t xml:space="preserve">，主要是宣传事务项目。</w:t>
      </w:r>
      <w:r/>
    </w:p>
    <w:p>
      <w:pPr>
        <w:pStyle w:val="870"/>
        <w:pBdr/>
        <w:spacing w:line="520" w:lineRule="exact"/>
        <w:ind w:firstLine="640"/>
        <w:rPr>
          <w:rFonts w:hint="eastAsia"/>
        </w:rPr>
      </w:pPr>
      <w:r>
        <w:t xml:space="preserve">2</w:t>
      </w:r>
      <w:r>
        <w:rPr>
          <w:rFonts w:hint="eastAsia"/>
        </w:rPr>
        <w:t xml:space="preserve">、医疗卫生与计划生育支出5.62万元，占</w:t>
      </w:r>
      <w:r>
        <w:t xml:space="preserve">2016</w:t>
      </w:r>
      <w:r>
        <w:rPr>
          <w:rFonts w:hint="eastAsia"/>
        </w:rPr>
        <w:t xml:space="preserve">年财政拨款支出的4.02</w:t>
      </w:r>
      <w:r>
        <w:t xml:space="preserve">%</w:t>
      </w:r>
      <w:r>
        <w:rPr>
          <w:rFonts w:hint="eastAsia"/>
        </w:rPr>
        <w:t xml:space="preserve">，用于医疗保障支出，与2015年执行数相比，增加了1.36万元，增长31.92</w:t>
      </w:r>
      <w:r>
        <w:t xml:space="preserve">%</w:t>
      </w:r>
      <w:r>
        <w:rPr>
          <w:rFonts w:hint="eastAsia"/>
        </w:rPr>
        <w:t xml:space="preserve">，主要是医疗保障项目。  </w:t>
      </w:r>
      <w:r>
        <w:rPr>
          <w:rFonts w:hint="eastAsia"/>
        </w:rPr>
      </w:r>
      <w:r>
        <w:rPr>
          <w:rFonts w:hint="eastAsia"/>
        </w:rPr>
      </w:r>
    </w:p>
    <w:p>
      <w:pPr>
        <w:pStyle w:val="870"/>
        <w:pBdr/>
        <w:spacing w:line="520" w:lineRule="exact"/>
        <w:ind w:firstLine="640"/>
        <w:rPr>
          <w:rFonts w:ascii="楷体_GB2312" w:eastAsia="楷体_GB2312"/>
          <w:b/>
        </w:rPr>
      </w:pPr>
      <w:r>
        <w:rPr>
          <w:rFonts w:hint="eastAsia" w:ascii="楷体_GB2312" w:eastAsia="楷体_GB2312"/>
          <w:b/>
        </w:rPr>
        <w:t xml:space="preserve">（六）关于</w:t>
      </w:r>
      <w:r>
        <w:rPr>
          <w:rFonts w:ascii="楷体_GB2312" w:eastAsia="楷体_GB2312"/>
          <w:b/>
        </w:rPr>
        <w:t xml:space="preserve">2016</w:t>
      </w:r>
      <w:r>
        <w:rPr>
          <w:rFonts w:hint="eastAsia" w:ascii="楷体_GB2312" w:eastAsia="楷体_GB2312"/>
          <w:b/>
        </w:rPr>
        <w:t xml:space="preserve">年一般公共预算基本支出情况说明</w:t>
      </w:r>
      <w:r>
        <w:rPr>
          <w:rFonts w:ascii="楷体_GB2312" w:eastAsia="楷体_GB2312"/>
          <w:b/>
        </w:rPr>
      </w:r>
      <w:r>
        <w:rPr>
          <w:rFonts w:ascii="楷体_GB2312" w:eastAsia="楷体_GB2312"/>
          <w:b/>
        </w:rPr>
      </w:r>
    </w:p>
    <w:p>
      <w:pPr>
        <w:pStyle w:val="870"/>
        <w:pBdr/>
        <w:spacing w:line="520" w:lineRule="exact"/>
        <w:ind w:firstLine="640"/>
        <w:rPr/>
      </w:pPr>
      <w:r>
        <w:rPr>
          <w:rFonts w:hint="eastAsia"/>
        </w:rPr>
        <w:t xml:space="preserve">凯里市信息办</w:t>
      </w:r>
      <w:r>
        <w:t xml:space="preserve">2016</w:t>
      </w:r>
      <w:r>
        <w:rPr>
          <w:rFonts w:hint="eastAsia"/>
        </w:rPr>
        <w:t xml:space="preserve">年一般公共预算基本支出89.23万元，其中：</w:t>
      </w:r>
      <w:r/>
    </w:p>
    <w:p>
      <w:pPr>
        <w:pStyle w:val="870"/>
        <w:pBdr/>
        <w:spacing w:line="520" w:lineRule="exact"/>
        <w:ind w:firstLine="640"/>
        <w:rPr/>
      </w:pPr>
      <w:r>
        <w:rPr>
          <w:rFonts w:hint="eastAsia"/>
        </w:rPr>
        <w:t xml:space="preserve">人员经费80.68万元，主要包括：基本工资、津贴补贴、奖金、社会保障缴费等；</w:t>
      </w:r>
      <w:r/>
    </w:p>
    <w:p>
      <w:pPr>
        <w:pStyle w:val="870"/>
        <w:pBdr/>
        <w:spacing w:line="520" w:lineRule="exact"/>
        <w:ind w:firstLine="640"/>
        <w:rPr/>
      </w:pPr>
      <w:r>
        <w:rPr>
          <w:rFonts w:hint="eastAsia"/>
        </w:rPr>
        <w:t xml:space="preserve">日常公用经费8.55万元，主要包括：办公费、印刷费、水费、电费、邮电费等。</w:t>
      </w:r>
      <w:r/>
    </w:p>
    <w:p>
      <w:pPr>
        <w:pStyle w:val="870"/>
        <w:pBdr/>
        <w:spacing w:line="520" w:lineRule="exact"/>
        <w:ind w:firstLine="640"/>
        <w:rPr>
          <w:rFonts w:ascii="楷体_GB2312" w:eastAsia="楷体_GB2312"/>
          <w:b/>
        </w:rPr>
      </w:pPr>
      <w:r>
        <w:rPr>
          <w:rFonts w:hint="eastAsia" w:ascii="楷体_GB2312" w:eastAsia="楷体_GB2312"/>
          <w:b/>
        </w:rPr>
        <w:t xml:space="preserve">（七）关于</w:t>
      </w:r>
      <w:r>
        <w:rPr>
          <w:rFonts w:ascii="楷体_GB2312" w:eastAsia="楷体_GB2312"/>
          <w:b/>
        </w:rPr>
        <w:t xml:space="preserve">2016</w:t>
      </w:r>
      <w:r>
        <w:rPr>
          <w:rFonts w:hint="eastAsia" w:ascii="楷体_GB2312" w:eastAsia="楷体_GB2312"/>
          <w:b/>
        </w:rPr>
        <w:t xml:space="preserve">年非财政拨款收支预算情况的总体说明</w:t>
      </w:r>
      <w:r>
        <w:rPr>
          <w:rFonts w:ascii="楷体_GB2312" w:eastAsia="楷体_GB2312"/>
          <w:b/>
        </w:rPr>
      </w:r>
      <w:r>
        <w:rPr>
          <w:rFonts w:ascii="楷体_GB2312" w:eastAsia="楷体_GB2312"/>
          <w:b/>
        </w:rPr>
      </w:r>
    </w:p>
    <w:p>
      <w:pPr>
        <w:pStyle w:val="870"/>
        <w:pBdr/>
        <w:spacing w:line="520" w:lineRule="exact"/>
        <w:ind w:firstLine="640"/>
        <w:rPr/>
      </w:pPr>
      <w:r>
        <w:rPr>
          <w:rFonts w:hint="eastAsia"/>
        </w:rPr>
        <w:t xml:space="preserve">市信息办无此情况</w:t>
      </w:r>
      <w:r/>
    </w:p>
    <w:p>
      <w:pPr>
        <w:pStyle w:val="870"/>
        <w:pBdr/>
        <w:spacing w:line="520" w:lineRule="exact"/>
        <w:ind w:firstLine="640"/>
        <w:rPr>
          <w:rFonts w:ascii="楷体_GB2312" w:eastAsia="楷体_GB2312"/>
          <w:b/>
        </w:rPr>
      </w:pPr>
      <w:r>
        <w:rPr>
          <w:rFonts w:hint="eastAsia" w:ascii="楷体_GB2312" w:eastAsia="楷体_GB2312"/>
          <w:b/>
        </w:rPr>
        <w:t xml:space="preserve">（八）关于</w:t>
      </w:r>
      <w:r>
        <w:rPr>
          <w:rFonts w:ascii="楷体_GB2312" w:eastAsia="楷体_GB2312"/>
          <w:b/>
        </w:rPr>
        <w:t xml:space="preserve">2016</w:t>
      </w:r>
      <w:r>
        <w:rPr>
          <w:rFonts w:hint="eastAsia" w:ascii="楷体_GB2312" w:eastAsia="楷体_GB2312"/>
          <w:b/>
        </w:rPr>
        <w:t xml:space="preserve">年非财政拨款收入预算情况的总体说明</w:t>
      </w:r>
      <w:r>
        <w:rPr>
          <w:rFonts w:ascii="楷体_GB2312" w:eastAsia="楷体_GB2312"/>
          <w:b/>
        </w:rPr>
      </w:r>
      <w:r>
        <w:rPr>
          <w:rFonts w:ascii="楷体_GB2312" w:eastAsia="楷体_GB2312"/>
          <w:b/>
        </w:rPr>
      </w:r>
    </w:p>
    <w:p>
      <w:pPr>
        <w:pStyle w:val="870"/>
        <w:pBdr/>
        <w:spacing w:line="520" w:lineRule="exact"/>
        <w:ind w:firstLine="640"/>
        <w:rPr/>
      </w:pPr>
      <w:r>
        <w:rPr>
          <w:rFonts w:hint="eastAsia"/>
        </w:rPr>
        <w:t xml:space="preserve">市信息办无此情况</w:t>
      </w:r>
      <w:r/>
    </w:p>
    <w:p>
      <w:pPr>
        <w:pStyle w:val="870"/>
        <w:pBdr/>
        <w:spacing w:line="520" w:lineRule="exact"/>
        <w:ind w:firstLine="640"/>
        <w:rPr>
          <w:rFonts w:ascii="楷体_GB2312" w:eastAsia="楷体_GB2312"/>
          <w:b/>
        </w:rPr>
      </w:pPr>
      <w:r>
        <w:rPr>
          <w:rFonts w:hint="eastAsia" w:ascii="楷体_GB2312" w:eastAsia="楷体_GB2312"/>
          <w:b/>
        </w:rPr>
        <w:t xml:space="preserve">（九）关于</w:t>
      </w:r>
      <w:r>
        <w:rPr>
          <w:rFonts w:ascii="楷体_GB2312" w:eastAsia="楷体_GB2312"/>
          <w:b/>
        </w:rPr>
        <w:t xml:space="preserve">2016</w:t>
      </w:r>
      <w:r>
        <w:rPr>
          <w:rFonts w:hint="eastAsia" w:ascii="楷体_GB2312" w:eastAsia="楷体_GB2312"/>
          <w:b/>
        </w:rPr>
        <w:t xml:space="preserve">年非财政拨款支出预算情况的总体说明</w:t>
      </w:r>
      <w:r>
        <w:rPr>
          <w:rFonts w:ascii="楷体_GB2312" w:eastAsia="楷体_GB2312"/>
          <w:b/>
        </w:rPr>
      </w:r>
      <w:r>
        <w:rPr>
          <w:rFonts w:ascii="楷体_GB2312" w:eastAsia="楷体_GB2312"/>
          <w:b/>
        </w:rPr>
      </w:r>
    </w:p>
    <w:p>
      <w:pPr>
        <w:pStyle w:val="870"/>
        <w:pBdr/>
        <w:spacing w:line="520" w:lineRule="exact"/>
        <w:ind w:firstLine="640"/>
        <w:rPr/>
      </w:pPr>
      <w:r>
        <w:rPr>
          <w:rFonts w:hint="eastAsia"/>
        </w:rPr>
        <w:t xml:space="preserve">市信息办无此情况</w:t>
      </w:r>
      <w:r/>
    </w:p>
    <w:p>
      <w:pPr>
        <w:pStyle w:val="870"/>
        <w:pBdr/>
        <w:spacing w:line="520" w:lineRule="exact"/>
        <w:ind w:firstLine="640"/>
        <w:rPr>
          <w:rFonts w:ascii="楷体_GB2312" w:eastAsia="楷体_GB2312"/>
          <w:b/>
        </w:rPr>
      </w:pPr>
      <w:r>
        <w:rPr>
          <w:rFonts w:hint="eastAsia" w:ascii="楷体_GB2312" w:eastAsia="楷体_GB2312"/>
          <w:b/>
        </w:rPr>
        <w:t xml:space="preserve">（十）关于</w:t>
      </w:r>
      <w:r>
        <w:rPr>
          <w:rFonts w:ascii="楷体_GB2312" w:eastAsia="楷体_GB2312"/>
          <w:b/>
        </w:rPr>
        <w:t xml:space="preserve">2016</w:t>
      </w:r>
      <w:r>
        <w:rPr>
          <w:rFonts w:hint="eastAsia" w:ascii="楷体_GB2312" w:eastAsia="楷体_GB2312"/>
          <w:b/>
        </w:rPr>
        <w:t xml:space="preserve">年“三公”经费财政拨款预算情况说明</w:t>
      </w:r>
      <w:r>
        <w:rPr>
          <w:rFonts w:ascii="楷体_GB2312" w:eastAsia="楷体_GB2312"/>
          <w:b/>
        </w:rPr>
      </w:r>
      <w:r>
        <w:rPr>
          <w:rFonts w:ascii="楷体_GB2312" w:eastAsia="楷体_GB2312"/>
          <w:b/>
        </w:rPr>
      </w:r>
    </w:p>
    <w:p>
      <w:pPr>
        <w:pStyle w:val="870"/>
        <w:pBdr/>
        <w:spacing w:line="520" w:lineRule="exact"/>
        <w:ind w:firstLine="640"/>
        <w:rPr/>
      </w:pPr>
      <w:r>
        <w:rPr>
          <w:rFonts w:hint="eastAsia"/>
        </w:rPr>
        <w:t xml:space="preserve">凯里市信息办</w:t>
      </w:r>
      <w:r>
        <w:t xml:space="preserve">2016</w:t>
      </w:r>
      <w:r>
        <w:rPr>
          <w:rFonts w:hint="eastAsia"/>
        </w:rPr>
        <w:t xml:space="preserve">年“三公”经费预算4万元</w:t>
      </w:r>
      <w:r>
        <w:t xml:space="preserve">,</w:t>
      </w:r>
      <w:r>
        <w:rPr>
          <w:rFonts w:hint="eastAsia"/>
        </w:rPr>
        <w:t xml:space="preserve">较</w:t>
      </w:r>
      <w:r>
        <w:t xml:space="preserve">2015</w:t>
      </w:r>
      <w:r>
        <w:rPr>
          <w:rFonts w:hint="eastAsia"/>
        </w:rPr>
        <w:t xml:space="preserve">年预算数减少2万元。</w:t>
      </w:r>
      <w:r/>
    </w:p>
    <w:p>
      <w:pPr>
        <w:pStyle w:val="870"/>
        <w:pBdr/>
        <w:spacing w:line="520" w:lineRule="exact"/>
        <w:ind w:firstLine="640"/>
        <w:rPr/>
      </w:pPr>
      <w:r>
        <w:rPr>
          <w:rFonts w:hint="eastAsia"/>
        </w:rPr>
        <w:t xml:space="preserve">主要是凯里市信息办贯彻落实中央八项规定精神，压缩公务接待经费2万元。</w:t>
      </w:r>
      <w:r/>
    </w:p>
    <w:p>
      <w:pPr>
        <w:pStyle w:val="870"/>
        <w:pBdr/>
        <w:spacing w:line="520" w:lineRule="exact"/>
        <w:ind w:firstLine="640"/>
        <w:rPr>
          <w:rFonts w:ascii="楷体_GB2312" w:eastAsia="楷体_GB2312"/>
          <w:b/>
        </w:rPr>
      </w:pPr>
      <w:r>
        <w:rPr>
          <w:rFonts w:hint="eastAsia" w:ascii="楷体_GB2312" w:eastAsia="楷体_GB2312"/>
          <w:b/>
        </w:rPr>
        <w:t xml:space="preserve">（十一）其他重要事项情况说明</w:t>
      </w:r>
      <w:r>
        <w:rPr>
          <w:rFonts w:ascii="楷体_GB2312" w:eastAsia="楷体_GB2312"/>
          <w:b/>
        </w:rPr>
      </w:r>
      <w:r>
        <w:rPr>
          <w:rFonts w:ascii="楷体_GB2312" w:eastAsia="楷体_GB2312"/>
          <w:b/>
        </w:rPr>
      </w:r>
    </w:p>
    <w:p>
      <w:pPr>
        <w:pStyle w:val="870"/>
        <w:pBdr/>
        <w:spacing w:line="520" w:lineRule="exact"/>
        <w:ind w:firstLine="640"/>
        <w:rPr>
          <w:rFonts w:ascii="楷体_GB2312" w:eastAsia="楷体_GB2312"/>
          <w:b/>
        </w:rPr>
      </w:pPr>
      <w:r>
        <w:rPr>
          <w:rFonts w:ascii="楷体_GB2312" w:eastAsia="楷体_GB2312"/>
          <w:b/>
        </w:rPr>
        <w:t xml:space="preserve">1</w:t>
      </w:r>
      <w:r>
        <w:rPr>
          <w:rFonts w:hint="eastAsia" w:ascii="楷体_GB2312" w:eastAsia="楷体_GB2312"/>
          <w:b/>
        </w:rPr>
        <w:t xml:space="preserve">、部门运行经费安排使用情况</w:t>
      </w:r>
      <w:r>
        <w:rPr>
          <w:rFonts w:ascii="楷体_GB2312" w:eastAsia="楷体_GB2312"/>
          <w:b/>
        </w:rPr>
      </w:r>
      <w:r>
        <w:rPr>
          <w:rFonts w:ascii="楷体_GB2312" w:eastAsia="楷体_GB2312"/>
          <w:b/>
        </w:rPr>
      </w:r>
    </w:p>
    <w:p>
      <w:pPr>
        <w:pStyle w:val="870"/>
        <w:pBdr/>
        <w:spacing w:line="520" w:lineRule="exact"/>
        <w:ind w:firstLine="640"/>
        <w:rPr/>
      </w:pPr>
      <w:r>
        <w:t xml:space="preserve">2016</w:t>
      </w:r>
      <w:r>
        <w:rPr>
          <w:rFonts w:hint="eastAsia"/>
        </w:rPr>
        <w:t xml:space="preserve">年，凯里市信息办运行经费财政拨款预算139.83万元，较</w:t>
      </w:r>
      <w:r>
        <w:t xml:space="preserve">2015</w:t>
      </w:r>
      <w:r>
        <w:rPr>
          <w:rFonts w:hint="eastAsia"/>
        </w:rPr>
        <w:t xml:space="preserve">年预算增加36.11万元，增长34.81</w:t>
      </w:r>
      <w:r>
        <w:t xml:space="preserve">%</w:t>
      </w:r>
      <w:r>
        <w:rPr>
          <w:rFonts w:hint="eastAsia"/>
        </w:rPr>
        <w:t xml:space="preserve">，主要原因是：工作人员变动、工资改革人员经费增加。</w:t>
      </w:r>
      <w:r/>
    </w:p>
    <w:p>
      <w:pPr>
        <w:pStyle w:val="870"/>
        <w:pBdr/>
        <w:spacing w:line="520" w:lineRule="exact"/>
        <w:ind w:firstLine="640"/>
        <w:rPr>
          <w:rFonts w:ascii="楷体_GB2312" w:eastAsia="楷体_GB2312"/>
          <w:b/>
        </w:rPr>
      </w:pPr>
      <w:r>
        <w:rPr>
          <w:rFonts w:ascii="楷体_GB2312" w:eastAsia="楷体_GB2312"/>
          <w:b/>
        </w:rPr>
        <w:t xml:space="preserve">2</w:t>
      </w:r>
      <w:r>
        <w:rPr>
          <w:rFonts w:hint="eastAsia" w:ascii="楷体_GB2312" w:eastAsia="楷体_GB2312"/>
          <w:b/>
        </w:rPr>
        <w:t xml:space="preserve">、政府采购预算情况</w:t>
      </w:r>
      <w:r>
        <w:rPr>
          <w:rFonts w:ascii="楷体_GB2312" w:eastAsia="楷体_GB2312"/>
          <w:b/>
        </w:rPr>
      </w:r>
      <w:r>
        <w:rPr>
          <w:rFonts w:ascii="楷体_GB2312" w:eastAsia="楷体_GB2312"/>
          <w:b/>
        </w:rPr>
      </w:r>
    </w:p>
    <w:p>
      <w:pPr>
        <w:pStyle w:val="870"/>
        <w:pBdr/>
        <w:spacing w:line="520" w:lineRule="exact"/>
        <w:ind w:firstLine="640"/>
        <w:rPr>
          <w:rFonts w:hint="eastAsia"/>
        </w:rPr>
      </w:pPr>
      <w:r>
        <w:rPr>
          <w:rFonts w:hint="eastAsia"/>
        </w:rPr>
        <w:t xml:space="preserve">凯里市信息办无此情况</w:t>
      </w:r>
      <w:r>
        <w:rPr>
          <w:rFonts w:hint="eastAsia"/>
        </w:rPr>
      </w:r>
      <w:r>
        <w:rPr>
          <w:rFonts w:hint="eastAsia"/>
        </w:rPr>
      </w:r>
    </w:p>
    <w:p>
      <w:pPr>
        <w:pStyle w:val="870"/>
        <w:pBdr/>
        <w:spacing w:line="520" w:lineRule="exact"/>
        <w:ind w:firstLine="640"/>
        <w:rPr>
          <w:rFonts w:ascii="楷体_GB2312" w:eastAsia="楷体_GB2312"/>
          <w:b/>
        </w:rPr>
      </w:pPr>
      <w:r>
        <w:rPr>
          <w:rFonts w:ascii="楷体_GB2312" w:eastAsia="楷体_GB2312"/>
          <w:b/>
        </w:rPr>
        <w:t xml:space="preserve">3</w:t>
      </w:r>
      <w:r>
        <w:rPr>
          <w:rFonts w:hint="eastAsia" w:ascii="楷体_GB2312" w:eastAsia="楷体_GB2312"/>
          <w:b/>
        </w:rPr>
        <w:t xml:space="preserve">、预算绩效情况</w:t>
      </w:r>
      <w:r>
        <w:rPr>
          <w:rFonts w:ascii="楷体_GB2312" w:eastAsia="楷体_GB2312"/>
          <w:b/>
        </w:rPr>
      </w:r>
      <w:r>
        <w:rPr>
          <w:rFonts w:ascii="楷体_GB2312" w:eastAsia="楷体_GB2312"/>
          <w:b/>
        </w:rPr>
      </w:r>
    </w:p>
    <w:p>
      <w:pPr>
        <w:pStyle w:val="870"/>
        <w:pBdr/>
        <w:spacing w:line="520" w:lineRule="exact"/>
        <w:ind w:firstLine="640"/>
        <w:rPr/>
      </w:pPr>
      <w:r>
        <w:t xml:space="preserve">2015</w:t>
      </w:r>
      <w:r>
        <w:rPr>
          <w:rFonts w:hint="eastAsia"/>
        </w:rPr>
        <w:t xml:space="preserve">年开展部门预算财政支出绩效评价自评工作，成立绩效评价领导小组，制定绩效评价工作方案，形成自评报告；实行预算绩效管理重点评价的项目1个，涉及一般公共预算拨款103.72万元。</w:t>
      </w:r>
      <w:r>
        <w:t xml:space="preserve">2016</w:t>
      </w:r>
      <w:r>
        <w:rPr>
          <w:rFonts w:hint="eastAsia"/>
        </w:rPr>
        <w:t xml:space="preserve">年正在开展部门预算财政支出绩效评价自评工作，成立绩效评价领导小组，制定绩效评价工作方案，未形成自评报告；计划实行预算绩效管理重点评价的项目1个，已评价项目1个，涉及一般公共预算拨款139.83万元。</w:t>
      </w:r>
      <w:r/>
    </w:p>
    <w:p>
      <w:pPr>
        <w:pStyle w:val="870"/>
        <w:pBdr/>
        <w:spacing w:line="520" w:lineRule="exact"/>
        <w:ind w:firstLine="640"/>
        <w:rPr/>
      </w:pPr>
      <w:r>
        <w:rPr>
          <w:rFonts w:ascii="楷体_GB2312" w:eastAsia="楷体_GB2312"/>
          <w:b/>
        </w:rPr>
        <w:t xml:space="preserve">4</w:t>
      </w:r>
      <w:r>
        <w:rPr>
          <w:rFonts w:hint="eastAsia" w:ascii="楷体_GB2312" w:eastAsia="楷体_GB2312"/>
          <w:b/>
        </w:rPr>
        <w:t xml:space="preserve">、国有资产占有使用情况</w:t>
      </w:r>
      <w:r/>
    </w:p>
    <w:p>
      <w:pPr>
        <w:pStyle w:val="870"/>
        <w:pBdr/>
        <w:spacing w:line="520" w:lineRule="exact"/>
        <w:ind w:firstLine="640"/>
        <w:rPr>
          <w:rFonts w:hint="eastAsia"/>
        </w:rPr>
      </w:pPr>
      <w:r>
        <w:rPr>
          <w:rFonts w:hint="eastAsia"/>
        </w:rPr>
        <w:t xml:space="preserve">截至2016年</w:t>
      </w:r>
      <w:r>
        <w:rPr>
          <w:rFonts w:hint="eastAsia"/>
          <w:lang w:val="en-US" w:eastAsia="zh-CN"/>
        </w:rPr>
        <w:t xml:space="preserve">5</w:t>
      </w:r>
      <w:r>
        <w:rPr>
          <w:rFonts w:hint="eastAsia"/>
        </w:rPr>
        <w:t xml:space="preserve">月</w:t>
      </w:r>
      <w:r>
        <w:rPr>
          <w:rFonts w:hint="eastAsia"/>
          <w:lang w:val="en-US" w:eastAsia="zh-CN"/>
        </w:rPr>
        <w:t xml:space="preserve">31</w:t>
      </w:r>
      <w:r>
        <w:rPr>
          <w:rFonts w:hint="eastAsia"/>
        </w:rPr>
        <w:t xml:space="preserve">日，凯里市信息办办公面积共363平方米，单位价值</w:t>
      </w:r>
      <w:r>
        <w:t xml:space="preserve">30</w:t>
      </w:r>
      <w:r>
        <w:rPr>
          <w:rFonts w:hint="eastAsia"/>
        </w:rPr>
        <w:t xml:space="preserve">万元以上电器设备0台（套），车辆1辆，一般公务用车1辆。</w:t>
      </w:r>
      <w:r>
        <w:rPr>
          <w:rFonts w:hint="eastAsia"/>
        </w:rPr>
      </w:r>
      <w:r>
        <w:rPr>
          <w:rFonts w:hint="eastAsia"/>
        </w:rPr>
      </w:r>
    </w:p>
    <w:p>
      <w:pPr>
        <w:pStyle w:val="870"/>
        <w:pBdr/>
        <w:spacing w:line="520" w:lineRule="exact"/>
        <w:ind w:firstLine="640"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  <w:r>
        <w:rPr>
          <w:rFonts w:hint="eastAsia"/>
        </w:rPr>
      </w:r>
    </w:p>
    <w:sectPr>
      <w:footerReference w:type="default" r:id="rId8"/>
      <w:footerReference w:type="even" r:id="rId9"/>
      <w:footnotePr/>
      <w:endnotePr/>
      <w:type w:val="nextPage"/>
      <w:pgSz w:h="16838" w:orient="landscape" w:w="11906"/>
      <w:pgMar w:top="1440" w:right="1800" w:bottom="1440" w:left="1800" w:header="851" w:footer="992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panose1 w:val="02010609060101010101"/>
  </w:font>
  <w:font w:name="楷体_GB2312">
    <w:panose1 w:val="02010609030101010101"/>
  </w:font>
  <w:font w:name="黑体">
    <w:panose1 w:val="02010609060101010101"/>
  </w:font>
  <w:font w:name="方正小标宋简体">
    <w:panose1 w:val="02010601030101010101"/>
  </w:font>
  <w:font w:name="仿宋_GB2312">
    <w:panose1 w:val="02010609030101010101"/>
  </w:font>
  <w:font w:name="Arial">
    <w:panose1 w:val="020B0604020202020204"/>
  </w:font>
  <w:font w:name="宋体">
    <w:panose1 w:val="02010600030101010101"/>
  </w:font>
  <w:font w:name="Times New Roman">
    <w:panose1 w:val="02020603050405020304"/>
  </w:font>
  <w:font w:name="等线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framePr w:hAnchor="margin" w:vAnchor="text" w:wrap="around" w:xAlign="center" w:y="1"/>
      <w:pBdr/>
      <w:tabs>
        <w:tab w:val="center" w:leader="none" w:pos="4153"/>
        <w:tab w:val="right" w:leader="none" w:pos="8306"/>
      </w:tabs>
      <w:spacing/>
      <w:ind/>
      <w:rPr>
        <w:rStyle w:val="873"/>
      </w:rPr>
    </w:pPr>
    <w:r>
      <w:fldChar w:fldCharType="begin"/>
    </w:r>
    <w:r>
      <w:rPr>
        <w:rStyle w:val="873"/>
      </w:rPr>
      <w:instrText xml:space="preserve">PAGE  </w:instrText>
    </w:r>
    <w:r>
      <w:fldChar w:fldCharType="separate"/>
    </w:r>
    <w:r>
      <w:rPr>
        <w:rStyle w:val="873"/>
      </w:rPr>
      <w:t xml:space="preserve">5</w:t>
    </w:r>
    <w:r>
      <w:fldChar w:fldCharType="end"/>
    </w:r>
    <w:r>
      <w:rPr>
        <w:rStyle w:val="873"/>
      </w:rPr>
    </w:r>
    <w:r>
      <w:rPr>
        <w:rStyle w:val="873"/>
      </w:rPr>
    </w:r>
  </w:p>
  <w:p>
    <w:pPr>
      <w:pStyle w:val="877"/>
      <w:pBdr/>
      <w:tabs>
        <w:tab w:val="center" w:leader="none" w:pos="4153"/>
        <w:tab w:val="right" w:leader="none" w:pos="8306"/>
      </w:tabs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framePr w:hAnchor="margin" w:vAnchor="text" w:wrap="around" w:xAlign="center" w:y="1"/>
      <w:pBdr/>
      <w:tabs>
        <w:tab w:val="center" w:leader="none" w:pos="4153"/>
        <w:tab w:val="right" w:leader="none" w:pos="8306"/>
      </w:tabs>
      <w:spacing/>
      <w:ind/>
      <w:rPr>
        <w:rStyle w:val="873"/>
      </w:rPr>
    </w:pPr>
    <w:r>
      <w:fldChar w:fldCharType="begin"/>
    </w:r>
    <w:r>
      <w:rPr>
        <w:rStyle w:val="873"/>
      </w:rPr>
      <w:instrText xml:space="preserve">PAGE  </w:instrText>
    </w:r>
    <w:r>
      <w:fldChar w:fldCharType="end"/>
    </w:r>
    <w:r>
      <w:rPr>
        <w:rStyle w:val="873"/>
      </w:rPr>
    </w:r>
    <w:r>
      <w:rPr>
        <w:rStyle w:val="873"/>
      </w:rPr>
    </w:r>
  </w:p>
  <w:p>
    <w:pPr>
      <w:pStyle w:val="877"/>
      <w:pBdr/>
      <w:tabs>
        <w:tab w:val="center" w:leader="none" w:pos="4153"/>
        <w:tab w:val="right" w:leader="none" w:pos="8306"/>
      </w:tabs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splitPgBreakAndParaMark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宋体" w:cs="Times New Roma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2">
    <w:name w:val="Heading 1"/>
    <w:basedOn w:val="870"/>
    <w:next w:val="870"/>
    <w:link w:val="693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等线" w:hAnsi="等线" w:eastAsia="等线" w:cs="等线"/>
      <w:sz w:val="40"/>
      <w:szCs w:val="40"/>
    </w:rPr>
  </w:style>
  <w:style w:type="character" w:styleId="693">
    <w:name w:val="Heading 1 Char"/>
    <w:link w:val="692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694">
    <w:name w:val="Heading 2"/>
    <w:basedOn w:val="870"/>
    <w:next w:val="870"/>
    <w:link w:val="695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695">
    <w:name w:val="Heading 2 Char"/>
    <w:link w:val="694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696">
    <w:name w:val="Heading 3"/>
    <w:basedOn w:val="870"/>
    <w:next w:val="870"/>
    <w:link w:val="697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697">
    <w:name w:val="Heading 3 Char"/>
    <w:link w:val="696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698">
    <w:name w:val="Heading 4"/>
    <w:basedOn w:val="870"/>
    <w:next w:val="870"/>
    <w:link w:val="69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699">
    <w:name w:val="Heading 4 Char"/>
    <w:link w:val="698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700">
    <w:name w:val="Heading 5"/>
    <w:basedOn w:val="870"/>
    <w:next w:val="870"/>
    <w:link w:val="701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701">
    <w:name w:val="Heading 5 Char"/>
    <w:link w:val="700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702">
    <w:name w:val="Heading 6"/>
    <w:basedOn w:val="870"/>
    <w:next w:val="870"/>
    <w:link w:val="70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703">
    <w:name w:val="Heading 6 Char"/>
    <w:link w:val="702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704">
    <w:name w:val="Heading 7"/>
    <w:basedOn w:val="870"/>
    <w:next w:val="870"/>
    <w:link w:val="705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705">
    <w:name w:val="Heading 7 Char"/>
    <w:link w:val="704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706">
    <w:name w:val="Heading 8"/>
    <w:basedOn w:val="870"/>
    <w:next w:val="870"/>
    <w:link w:val="707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707">
    <w:name w:val="Heading 8 Char"/>
    <w:link w:val="706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708">
    <w:name w:val="Heading 9"/>
    <w:basedOn w:val="870"/>
    <w:next w:val="870"/>
    <w:link w:val="709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709">
    <w:name w:val="Heading 9 Char"/>
    <w:link w:val="708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710">
    <w:name w:val="List Paragraph"/>
    <w:basedOn w:val="870"/>
    <w:uiPriority w:val="34"/>
    <w:qFormat/>
    <w:pPr>
      <w:pBdr/>
      <w:spacing/>
      <w:ind w:left="720"/>
      <w:contextualSpacing w:val="true"/>
    </w:pPr>
  </w:style>
  <w:style w:type="paragraph" w:styleId="711">
    <w:name w:val="No Spacing"/>
    <w:uiPriority w:val="1"/>
    <w:qFormat/>
    <w:pPr>
      <w:pBdr/>
      <w:spacing w:after="0" w:before="0" w:line="240" w:lineRule="auto"/>
      <w:ind/>
    </w:pPr>
  </w:style>
  <w:style w:type="paragraph" w:styleId="712">
    <w:name w:val="Title"/>
    <w:basedOn w:val="870"/>
    <w:next w:val="870"/>
    <w:link w:val="71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13">
    <w:name w:val="Title Char"/>
    <w:link w:val="712"/>
    <w:uiPriority w:val="10"/>
    <w:pPr>
      <w:pBdr/>
      <w:spacing/>
      <w:ind/>
    </w:pPr>
    <w:rPr>
      <w:sz w:val="48"/>
      <w:szCs w:val="48"/>
    </w:rPr>
  </w:style>
  <w:style w:type="paragraph" w:styleId="714">
    <w:name w:val="Subtitle"/>
    <w:basedOn w:val="870"/>
    <w:next w:val="870"/>
    <w:link w:val="71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15">
    <w:name w:val="Subtitle Char"/>
    <w:link w:val="714"/>
    <w:uiPriority w:val="11"/>
    <w:pPr>
      <w:pBdr/>
      <w:spacing/>
      <w:ind/>
    </w:pPr>
    <w:rPr>
      <w:sz w:val="24"/>
      <w:szCs w:val="24"/>
    </w:rPr>
  </w:style>
  <w:style w:type="paragraph" w:styleId="716">
    <w:name w:val="Quote"/>
    <w:basedOn w:val="870"/>
    <w:next w:val="870"/>
    <w:link w:val="717"/>
    <w:uiPriority w:val="29"/>
    <w:qFormat/>
    <w:pPr>
      <w:pBdr/>
      <w:spacing/>
      <w:ind w:right="720" w:left="720"/>
    </w:pPr>
    <w:rPr>
      <w:i/>
    </w:rPr>
  </w:style>
  <w:style w:type="character" w:styleId="717">
    <w:name w:val="Quote Char"/>
    <w:link w:val="716"/>
    <w:uiPriority w:val="29"/>
    <w:pPr>
      <w:pBdr/>
      <w:spacing/>
      <w:ind/>
    </w:pPr>
    <w:rPr>
      <w:i/>
    </w:rPr>
  </w:style>
  <w:style w:type="paragraph" w:styleId="718">
    <w:name w:val="Intense Quote"/>
    <w:basedOn w:val="870"/>
    <w:next w:val="870"/>
    <w:link w:val="71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19">
    <w:name w:val="Intense Quote Char"/>
    <w:link w:val="718"/>
    <w:uiPriority w:val="30"/>
    <w:pPr>
      <w:pBdr/>
      <w:spacing/>
      <w:ind/>
    </w:pPr>
    <w:rPr>
      <w:i/>
    </w:rPr>
  </w:style>
  <w:style w:type="paragraph" w:styleId="720">
    <w:name w:val="Header"/>
    <w:basedOn w:val="870"/>
    <w:link w:val="72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21">
    <w:name w:val="Header Char"/>
    <w:link w:val="720"/>
    <w:uiPriority w:val="99"/>
    <w:pPr>
      <w:pBdr/>
      <w:spacing/>
      <w:ind/>
    </w:pPr>
  </w:style>
  <w:style w:type="paragraph" w:styleId="722">
    <w:name w:val="Footer"/>
    <w:basedOn w:val="870"/>
    <w:link w:val="72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23">
    <w:name w:val="Footer Char"/>
    <w:link w:val="722"/>
    <w:uiPriority w:val="99"/>
    <w:pPr>
      <w:pBdr/>
      <w:spacing/>
      <w:ind/>
    </w:pPr>
  </w:style>
  <w:style w:type="paragraph" w:styleId="724">
    <w:name w:val="Caption"/>
    <w:basedOn w:val="870"/>
    <w:next w:val="87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25">
    <w:name w:val="Caption Char"/>
    <w:basedOn w:val="724"/>
    <w:link w:val="722"/>
    <w:uiPriority w:val="99"/>
    <w:pPr>
      <w:pBdr/>
      <w:spacing/>
      <w:ind/>
    </w:pPr>
  </w:style>
  <w:style w:type="table" w:styleId="726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5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53">
    <w:name w:val="footnote text"/>
    <w:basedOn w:val="870"/>
    <w:link w:val="85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54">
    <w:name w:val="Footnote Text Char"/>
    <w:link w:val="853"/>
    <w:uiPriority w:val="99"/>
    <w:pPr>
      <w:pBdr/>
      <w:spacing/>
      <w:ind/>
    </w:pPr>
    <w:rPr>
      <w:sz w:val="18"/>
    </w:rPr>
  </w:style>
  <w:style w:type="character" w:styleId="855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56">
    <w:name w:val="endnote text"/>
    <w:basedOn w:val="870"/>
    <w:link w:val="85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57">
    <w:name w:val="Endnote Text Char"/>
    <w:link w:val="856"/>
    <w:uiPriority w:val="99"/>
    <w:pPr>
      <w:pBdr/>
      <w:spacing/>
      <w:ind/>
    </w:pPr>
    <w:rPr>
      <w:sz w:val="20"/>
    </w:rPr>
  </w:style>
  <w:style w:type="character" w:styleId="858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59">
    <w:name w:val="toc 1"/>
    <w:basedOn w:val="870"/>
    <w:next w:val="870"/>
    <w:uiPriority w:val="39"/>
    <w:unhideWhenUsed/>
    <w:pPr>
      <w:pBdr/>
      <w:spacing w:after="57"/>
      <w:ind w:right="0" w:firstLine="0" w:left="0"/>
    </w:pPr>
  </w:style>
  <w:style w:type="paragraph" w:styleId="860">
    <w:name w:val="toc 2"/>
    <w:basedOn w:val="870"/>
    <w:next w:val="870"/>
    <w:uiPriority w:val="39"/>
    <w:unhideWhenUsed/>
    <w:pPr>
      <w:pBdr/>
      <w:spacing w:after="57"/>
      <w:ind w:right="0" w:firstLine="0" w:left="283"/>
    </w:pPr>
  </w:style>
  <w:style w:type="paragraph" w:styleId="861">
    <w:name w:val="toc 3"/>
    <w:basedOn w:val="870"/>
    <w:next w:val="870"/>
    <w:uiPriority w:val="39"/>
    <w:unhideWhenUsed/>
    <w:pPr>
      <w:pBdr/>
      <w:spacing w:after="57"/>
      <w:ind w:right="0" w:firstLine="0" w:left="567"/>
    </w:pPr>
  </w:style>
  <w:style w:type="paragraph" w:styleId="862">
    <w:name w:val="toc 4"/>
    <w:basedOn w:val="870"/>
    <w:next w:val="870"/>
    <w:uiPriority w:val="39"/>
    <w:unhideWhenUsed/>
    <w:pPr>
      <w:pBdr/>
      <w:spacing w:after="57"/>
      <w:ind w:right="0" w:firstLine="0" w:left="850"/>
    </w:pPr>
  </w:style>
  <w:style w:type="paragraph" w:styleId="863">
    <w:name w:val="toc 5"/>
    <w:basedOn w:val="870"/>
    <w:next w:val="870"/>
    <w:uiPriority w:val="39"/>
    <w:unhideWhenUsed/>
    <w:pPr>
      <w:pBdr/>
      <w:spacing w:after="57"/>
      <w:ind w:right="0" w:firstLine="0" w:left="1134"/>
    </w:pPr>
  </w:style>
  <w:style w:type="paragraph" w:styleId="864">
    <w:name w:val="toc 6"/>
    <w:basedOn w:val="870"/>
    <w:next w:val="870"/>
    <w:uiPriority w:val="39"/>
    <w:unhideWhenUsed/>
    <w:pPr>
      <w:pBdr/>
      <w:spacing w:after="57"/>
      <w:ind w:right="0" w:firstLine="0" w:left="1417"/>
    </w:pPr>
  </w:style>
  <w:style w:type="paragraph" w:styleId="865">
    <w:name w:val="toc 7"/>
    <w:basedOn w:val="870"/>
    <w:next w:val="870"/>
    <w:uiPriority w:val="39"/>
    <w:unhideWhenUsed/>
    <w:pPr>
      <w:pBdr/>
      <w:spacing w:after="57"/>
      <w:ind w:right="0" w:firstLine="0" w:left="1701"/>
    </w:pPr>
  </w:style>
  <w:style w:type="paragraph" w:styleId="866">
    <w:name w:val="toc 8"/>
    <w:basedOn w:val="870"/>
    <w:next w:val="870"/>
    <w:uiPriority w:val="39"/>
    <w:unhideWhenUsed/>
    <w:pPr>
      <w:pBdr/>
      <w:spacing w:after="57"/>
      <w:ind w:right="0" w:firstLine="0" w:left="1984"/>
    </w:pPr>
  </w:style>
  <w:style w:type="paragraph" w:styleId="867">
    <w:name w:val="toc 9"/>
    <w:basedOn w:val="870"/>
    <w:next w:val="870"/>
    <w:uiPriority w:val="39"/>
    <w:unhideWhenUsed/>
    <w:pPr>
      <w:pBdr/>
      <w:spacing w:after="57"/>
      <w:ind w:right="0" w:firstLine="0" w:left="2268"/>
    </w:pPr>
  </w:style>
  <w:style w:type="paragraph" w:styleId="868">
    <w:name w:val="TOC Heading"/>
    <w:uiPriority w:val="39"/>
    <w:unhideWhenUsed/>
    <w:pPr>
      <w:pBdr/>
      <w:spacing/>
      <w:ind/>
    </w:pPr>
  </w:style>
  <w:style w:type="paragraph" w:styleId="869">
    <w:name w:val="table of figures"/>
    <w:basedOn w:val="870"/>
    <w:next w:val="870"/>
    <w:uiPriority w:val="99"/>
    <w:unhideWhenUsed/>
    <w:pPr>
      <w:pBdr/>
      <w:spacing w:after="0" w:afterAutospacing="0"/>
      <w:ind/>
    </w:pPr>
  </w:style>
  <w:style w:type="paragraph" w:styleId="870" w:default="1">
    <w:name w:val="Normal"/>
    <w:next w:val="870"/>
    <w:link w:val="870"/>
    <w:qFormat/>
    <w:pPr>
      <w:widowControl w:val="false"/>
      <w:pBdr/>
      <w:spacing w:line="360" w:lineRule="auto"/>
      <w:ind/>
      <w:jc w:val="both"/>
    </w:pPr>
    <w:rPr>
      <w:rFonts w:ascii="Times New Roman" w:hAnsi="Times New Roman" w:eastAsia="仿宋_GB2312"/>
      <w:sz w:val="32"/>
      <w:szCs w:val="32"/>
      <w:lang w:val="en-US" w:eastAsia="zh-CN" w:bidi="ar-SA"/>
    </w:rPr>
  </w:style>
  <w:style w:type="character" w:styleId="871">
    <w:name w:val="默认段落字体"/>
    <w:next w:val="871"/>
    <w:link w:val="870"/>
    <w:uiPriority w:val="99"/>
    <w:semiHidden/>
    <w:pPr>
      <w:pBdr/>
      <w:spacing/>
      <w:ind/>
    </w:pPr>
  </w:style>
  <w:style w:type="table" w:styleId="872">
    <w:name w:val="普通表格"/>
    <w:next w:val="872"/>
    <w:link w:val="870"/>
    <w:uiPriority w:val="99"/>
    <w:unhideWhenUsed/>
    <w:qFormat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73">
    <w:name w:val="页码"/>
    <w:basedOn w:val="871"/>
    <w:next w:val="873"/>
    <w:link w:val="870"/>
    <w:uiPriority w:val="99"/>
    <w:pPr>
      <w:pBdr/>
      <w:spacing/>
      <w:ind/>
    </w:pPr>
    <w:rPr>
      <w:rFonts w:cs="Times New Roman"/>
    </w:rPr>
  </w:style>
  <w:style w:type="character" w:styleId="874">
    <w:name w:val=" Char Char1"/>
    <w:basedOn w:val="871"/>
    <w:next w:val="874"/>
    <w:link w:val="879"/>
    <w:uiPriority w:val="99"/>
    <w:semiHidden/>
    <w:pPr>
      <w:pBdr/>
      <w:spacing/>
      <w:ind/>
    </w:pPr>
    <w:rPr>
      <w:rFonts w:ascii="宋体" w:hAnsi="Times New Roman" w:eastAsia="宋体" w:cs="Times New Roman"/>
      <w:sz w:val="18"/>
      <w:szCs w:val="18"/>
    </w:rPr>
  </w:style>
  <w:style w:type="character" w:styleId="875">
    <w:name w:val=" Char Char"/>
    <w:basedOn w:val="871"/>
    <w:next w:val="875"/>
    <w:link w:val="877"/>
    <w:uiPriority w:val="99"/>
    <w:semiHidden/>
    <w:pPr>
      <w:pBdr/>
      <w:spacing/>
      <w:ind/>
    </w:pPr>
    <w:rPr>
      <w:rFonts w:cs="Times New Roman"/>
      <w:sz w:val="18"/>
      <w:szCs w:val="18"/>
    </w:rPr>
  </w:style>
  <w:style w:type="character" w:styleId="876">
    <w:name w:val=" Char Char2"/>
    <w:basedOn w:val="871"/>
    <w:next w:val="876"/>
    <w:link w:val="878"/>
    <w:uiPriority w:val="99"/>
    <w:semiHidden/>
    <w:qFormat/>
    <w:pPr>
      <w:pBdr/>
      <w:spacing/>
      <w:ind/>
    </w:pPr>
    <w:rPr>
      <w:rFonts w:cs="Times New Roman"/>
      <w:sz w:val="18"/>
      <w:szCs w:val="18"/>
    </w:rPr>
  </w:style>
  <w:style w:type="paragraph" w:styleId="877">
    <w:name w:val="页脚"/>
    <w:basedOn w:val="870"/>
    <w:next w:val="877"/>
    <w:link w:val="875"/>
    <w:uiPriority w:val="99"/>
    <w:semiHidden/>
    <w:qFormat/>
    <w:pPr>
      <w:pBdr/>
      <w:tabs>
        <w:tab w:val="center" w:leader="none" w:pos="4153"/>
        <w:tab w:val="right" w:leader="none" w:pos="8306"/>
      </w:tabs>
      <w:spacing w:line="240" w:lineRule="auto"/>
      <w:ind/>
      <w:jc w:val="left"/>
    </w:pPr>
    <w:rPr>
      <w:rFonts w:ascii="Calibri" w:hAnsi="Calibri" w:eastAsia="宋体"/>
      <w:sz w:val="18"/>
      <w:szCs w:val="18"/>
    </w:rPr>
  </w:style>
  <w:style w:type="paragraph" w:styleId="878">
    <w:name w:val="页眉"/>
    <w:basedOn w:val="870"/>
    <w:next w:val="878"/>
    <w:link w:val="876"/>
    <w:uiPriority w:val="99"/>
    <w:semiHidden/>
    <w:qFormat/>
    <w:pPr>
      <w:pBdr>
        <w:bottom w:val="single" w:color="000000" w:sz="6" w:space="1"/>
      </w:pBdr>
      <w:tabs>
        <w:tab w:val="center" w:leader="none" w:pos="4153"/>
        <w:tab w:val="right" w:leader="none" w:pos="8306"/>
      </w:tabs>
      <w:spacing w:line="240" w:lineRule="auto"/>
      <w:ind/>
      <w:jc w:val="center"/>
    </w:pPr>
    <w:rPr>
      <w:rFonts w:ascii="Calibri" w:hAnsi="Calibri" w:eastAsia="宋体"/>
      <w:sz w:val="18"/>
      <w:szCs w:val="18"/>
    </w:rPr>
  </w:style>
  <w:style w:type="paragraph" w:styleId="879">
    <w:name w:val="文档结构图"/>
    <w:basedOn w:val="870"/>
    <w:next w:val="879"/>
    <w:link w:val="874"/>
    <w:uiPriority w:val="99"/>
    <w:semiHidden/>
    <w:pPr>
      <w:pBdr/>
      <w:spacing/>
      <w:ind/>
    </w:pPr>
    <w:rPr>
      <w:rFonts w:ascii="宋体" w:eastAsia="宋体"/>
      <w:sz w:val="18"/>
      <w:szCs w:val="18"/>
    </w:rPr>
  </w:style>
  <w:style w:type="character" w:styleId="880" w:default="1">
    <w:name w:val="Default Paragraph Font"/>
    <w:uiPriority w:val="1"/>
    <w:semiHidden/>
    <w:unhideWhenUsed/>
    <w:pPr>
      <w:pBdr/>
      <w:spacing/>
      <w:ind/>
    </w:pPr>
  </w:style>
  <w:style w:type="numbering" w:styleId="881" w:default="1">
    <w:name w:val="No List"/>
    <w:uiPriority w:val="99"/>
    <w:semiHidden/>
    <w:unhideWhenUsed/>
    <w:pPr>
      <w:pBdr/>
      <w:spacing/>
      <w:ind/>
    </w:pPr>
  </w:style>
  <w:style w:type="table" w:styleId="882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>上海财</Company>
  <DocSecurity>0</DocSecurity>
  <Manager/>
  <ScaleCrop>false</ScaleCrop>
  <Template>Nor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:附件</dc:title>
  <dc:creator>微软</dc:creator>
  <cp:lastModifiedBy>匿名</cp:lastModifiedBy>
  <cp:revision>3</cp:revision>
  <dcterms:created xsi:type="dcterms:W3CDTF">2016-09-28T08:13:00Z</dcterms:created>
  <dcterms:modified xsi:type="dcterms:W3CDTF">2025-02-11T03:23:28Z</dcterms:modified>
</cp:coreProperties>
</file>