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52"/>
        <w:pBdr/>
        <w:spacing w:line="520" w:lineRule="exact"/>
        <w:ind/>
        <w:rPr>
          <w:rFonts w:hint="eastAsia"/>
        </w:rPr>
      </w:pPr>
      <w:r>
        <w:rPr>
          <w:rFonts w:hint="eastAsia"/>
        </w:rPr>
        <w:t xml:space="preserve">附件</w:t>
      </w:r>
      <w:r>
        <w:t xml:space="preserve">2</w:t>
      </w:r>
      <w:r>
        <w:rPr>
          <w:rFonts w:hint="eastAsia"/>
        </w:rPr>
        <w:t xml:space="preserve">：</w:t>
      </w:r>
      <w:r>
        <w:rPr>
          <w:rFonts w:hint="eastAsia"/>
        </w:rPr>
      </w:r>
      <w:r>
        <w:rPr>
          <w:rFonts w:hint="eastAsia"/>
        </w:rPr>
      </w:r>
    </w:p>
    <w:p>
      <w:pPr>
        <w:pStyle w:val="652"/>
        <w:pBdr/>
        <w:spacing w:line="520" w:lineRule="exact"/>
        <w:ind/>
        <w:rPr/>
      </w:pPr>
      <w:r/>
      <w:r/>
    </w:p>
    <w:p>
      <w:pPr>
        <w:pStyle w:val="652"/>
        <w:pBdr/>
        <w:spacing w:line="520" w:lineRule="exact"/>
        <w:ind/>
        <w:jc w:val="center"/>
        <w:rPr>
          <w:rFonts w:hint="eastAsia" w:hAnsi="方正小标宋简体" w:eastAsia="方正小标宋简体"/>
          <w:sz w:val="44"/>
          <w:szCs w:val="44"/>
        </w:rPr>
      </w:pPr>
      <w:r>
        <w:rPr>
          <w:rFonts w:hint="eastAsia" w:hAnsi="方正小标宋简体" w:eastAsia="方正小标宋简体"/>
          <w:sz w:val="44"/>
          <w:szCs w:val="44"/>
        </w:rPr>
        <w:t xml:space="preserve">中共凯里市委宣传部2016年部门预算及“三公”经费预算情况说明</w:t>
      </w:r>
      <w:r>
        <w:rPr>
          <w:rFonts w:hint="eastAsia" w:hAnsi="方正小标宋简体" w:eastAsia="方正小标宋简体"/>
          <w:sz w:val="44"/>
          <w:szCs w:val="44"/>
        </w:rPr>
      </w:r>
      <w:r>
        <w:rPr>
          <w:rFonts w:hint="eastAsia" w:hAnsi="方正小标宋简体" w:eastAsia="方正小标宋简体"/>
          <w:sz w:val="44"/>
          <w:szCs w:val="44"/>
        </w:rPr>
      </w:r>
    </w:p>
    <w:p>
      <w:pPr>
        <w:pStyle w:val="652"/>
        <w:pBdr/>
        <w:spacing w:line="520" w:lineRule="exact"/>
        <w:ind w:firstLine="883"/>
        <w:rPr>
          <w:rFonts w:hint="eastAsia" w:ascii="宋体" w:hAnsi="宋体"/>
          <w:b/>
          <w:sz w:val="44"/>
          <w:szCs w:val="44"/>
        </w:rPr>
      </w:pPr>
      <w:r>
        <w:rPr>
          <w:rFonts w:hint="eastAsia" w:ascii="宋体" w:hAnsi="宋体"/>
          <w:b/>
          <w:sz w:val="44"/>
          <w:szCs w:val="44"/>
        </w:rPr>
      </w:r>
      <w:r>
        <w:rPr>
          <w:rFonts w:hint="eastAsia" w:ascii="宋体" w:hAnsi="宋体"/>
          <w:b/>
          <w:sz w:val="44"/>
          <w:szCs w:val="44"/>
        </w:rPr>
      </w:r>
    </w:p>
    <w:p>
      <w:pPr>
        <w:pStyle w:val="652"/>
        <w:pBdr/>
        <w:spacing w:line="520" w:lineRule="exact"/>
        <w:ind w:firstLine="640"/>
        <w:rPr>
          <w:rFonts w:ascii="黑体" w:eastAsia="黑体"/>
        </w:rPr>
      </w:pPr>
      <w:r>
        <w:rPr>
          <w:rFonts w:hint="eastAsia" w:ascii="黑体" w:eastAsia="黑体"/>
        </w:rPr>
        <w:t xml:space="preserve">一、部门概况</w:t>
      </w:r>
      <w:r>
        <w:rPr>
          <w:rFonts w:ascii="黑体" w:eastAsia="黑体"/>
        </w:rPr>
      </w:r>
      <w:r>
        <w:rPr>
          <w:rFonts w:ascii="黑体" w:eastAsia="黑体"/>
        </w:rPr>
      </w:r>
    </w:p>
    <w:p>
      <w:pPr>
        <w:pStyle w:val="652"/>
        <w:pBdr/>
        <w:spacing w:line="520" w:lineRule="exact"/>
        <w:ind w:firstLine="643"/>
        <w:rPr>
          <w:rFonts w:ascii="楷体_GB2312" w:eastAsia="楷体_GB2312"/>
          <w:b/>
        </w:rPr>
      </w:pPr>
      <w:r>
        <w:rPr>
          <w:rFonts w:hint="eastAsia" w:ascii="楷体_GB2312" w:eastAsia="楷体_GB2312"/>
          <w:b/>
        </w:rPr>
        <w:t xml:space="preserve">（一）部门主要职能</w:t>
      </w:r>
      <w:r>
        <w:rPr>
          <w:rFonts w:ascii="楷体_GB2312" w:eastAsia="楷体_GB2312"/>
          <w:b/>
        </w:rPr>
      </w:r>
      <w:r>
        <w:rPr>
          <w:rFonts w:ascii="楷体_GB2312" w:eastAsia="楷体_GB2312"/>
          <w:b/>
        </w:rPr>
      </w:r>
    </w:p>
    <w:p>
      <w:pPr>
        <w:pStyle w:val="652"/>
        <w:pBdr/>
        <w:spacing/>
        <w:ind w:firstLine="640"/>
        <w:rPr>
          <w:rFonts w:hint="eastAsia"/>
        </w:rPr>
      </w:pPr>
      <w:r>
        <w:rPr>
          <w:rFonts w:hint="eastAsia"/>
        </w:rPr>
        <w:t xml:space="preserve">一是贯彻执行党对宣传工作的理论、原则、方针、政策和策略；会同有关部门加强对党校工作的联系和指导。二是负责指导全市理论学习和理论宣传工作；正确引导舆论，指导、协调报刊、电视等部门的工作。三是宏观指导、协调精神产品的生产和文化市场的管理；联系代管市文联，并在政治方向和方针政策方面实施</w:t>
      </w:r>
      <w:r>
        <w:rPr>
          <w:rFonts w:hint="eastAsia"/>
        </w:rPr>
        <w:t xml:space="preserve">领导。四是规划、部署、指导全市思想政治工作和群众性的社会主义精神文明建设活动；配合市委组织部做好党员教育工作。五是牵头管理全市学校德育工作，指导全市各级各类干校贯彻《爱国主义教育实施纲要》，加强和改进学校德育教育建设。六是管理市委对外宣传工作办公室；制定培训计划并组织对党委宣传干部和宣传文化系统领导骨干的培训；联系宣传文化系统的知识分子，配合有关部门做好知识分子工作。七是负责贯彻落实中央和省、州委关于宣传思想文化事业发展的指导方针；协调宣传文化系统各部门之间的工作。八是完成市委和上级宣传部门交办的其他工作。</w:t>
      </w:r>
      <w:r>
        <w:rPr>
          <w:rFonts w:hint="eastAsia"/>
        </w:rPr>
      </w:r>
      <w:r>
        <w:rPr>
          <w:rFonts w:hint="eastAsia"/>
        </w:rPr>
      </w:r>
    </w:p>
    <w:p>
      <w:pPr>
        <w:pStyle w:val="652"/>
        <w:pBdr/>
        <w:spacing w:line="520" w:lineRule="exact"/>
        <w:ind w:firstLine="643"/>
        <w:rPr>
          <w:rFonts w:ascii="楷体_GB2312" w:eastAsia="楷体_GB2312"/>
          <w:b/>
        </w:rPr>
      </w:pPr>
      <w:r>
        <w:rPr>
          <w:rFonts w:hint="eastAsia" w:ascii="楷体_GB2312" w:eastAsia="楷体_GB2312"/>
          <w:b/>
        </w:rPr>
        <w:t xml:space="preserve">（二）部门预算单位构成</w:t>
      </w:r>
      <w:r>
        <w:rPr>
          <w:rFonts w:ascii="楷体_GB2312" w:eastAsia="楷体_GB2312"/>
          <w:b/>
        </w:rPr>
      </w:r>
      <w:r>
        <w:rPr>
          <w:rFonts w:ascii="楷体_GB2312" w:eastAsia="楷体_GB2312"/>
          <w:b/>
        </w:rPr>
      </w:r>
    </w:p>
    <w:p>
      <w:pPr>
        <w:pStyle w:val="652"/>
        <w:pBdr/>
        <w:spacing/>
        <w:ind w:firstLine="640"/>
        <w:rPr>
          <w:rFonts w:hint="eastAsia"/>
        </w:rPr>
      </w:pPr>
      <w:r>
        <w:rPr>
          <w:rFonts w:hint="eastAsia"/>
        </w:rPr>
        <w:t xml:space="preserve">中共凯里市宣传部设办公室及理论科、外宣科、通讯宣传科。为财政全额</w:t>
      </w:r>
      <w:r>
        <w:rPr>
          <w:rFonts w:hint="eastAsia"/>
          <w:lang w:eastAsia="zh-CN"/>
        </w:rPr>
        <w:t xml:space="preserve">拨款</w:t>
      </w:r>
      <w:r>
        <w:rPr>
          <w:rFonts w:hint="eastAsia"/>
        </w:rPr>
        <w:t xml:space="preserve">的行政单位。</w:t>
      </w:r>
      <w:r>
        <w:rPr>
          <w:rFonts w:hint="eastAsia"/>
        </w:rPr>
      </w:r>
      <w:r>
        <w:rPr>
          <w:rFonts w:hint="eastAsia"/>
        </w:rPr>
      </w:r>
    </w:p>
    <w:p>
      <w:pPr>
        <w:pStyle w:val="652"/>
        <w:pBdr/>
        <w:spacing w:line="520" w:lineRule="exact"/>
        <w:ind w:firstLine="643"/>
        <w:rPr>
          <w:rFonts w:ascii="楷体_GB2312" w:eastAsia="楷体_GB2312"/>
          <w:b/>
        </w:rPr>
      </w:pPr>
      <w:r>
        <w:rPr>
          <w:rFonts w:hint="eastAsia" w:ascii="楷体_GB2312" w:eastAsia="楷体_GB2312"/>
          <w:b/>
        </w:rPr>
        <w:t xml:space="preserve">（三）部门人员构成</w:t>
      </w:r>
      <w:r>
        <w:rPr>
          <w:rFonts w:ascii="楷体_GB2312" w:eastAsia="楷体_GB2312"/>
          <w:b/>
        </w:rPr>
      </w:r>
      <w:r>
        <w:rPr>
          <w:rFonts w:ascii="楷体_GB2312" w:eastAsia="楷体_GB2312"/>
          <w:b/>
        </w:rPr>
      </w:r>
    </w:p>
    <w:p>
      <w:pPr>
        <w:pStyle w:val="652"/>
        <w:pBdr/>
        <w:spacing w:line="520" w:lineRule="exact"/>
        <w:ind w:firstLine="640"/>
        <w:rPr>
          <w:rFonts w:hint="eastAsia"/>
        </w:rPr>
      </w:pPr>
      <w:r>
        <w:rPr>
          <w:rFonts w:hint="eastAsia"/>
        </w:rPr>
        <w:t xml:space="preserve">市宣传部总编制22名，其中行政在职编制10名，事业在职编制5名，离退休人员7人。</w:t>
      </w:r>
      <w:r>
        <w:rPr>
          <w:rFonts w:hint="eastAsia"/>
        </w:rPr>
      </w:r>
      <w:r>
        <w:rPr>
          <w:rFonts w:hint="eastAsia"/>
        </w:rPr>
      </w:r>
    </w:p>
    <w:p>
      <w:pPr>
        <w:pStyle w:val="652"/>
        <w:pBdr/>
        <w:spacing w:line="520" w:lineRule="exact"/>
        <w:ind w:firstLine="640"/>
        <w:rPr>
          <w:rFonts w:ascii="黑体" w:eastAsia="黑体"/>
        </w:rPr>
      </w:pPr>
      <w:r>
        <w:rPr>
          <w:rFonts w:hint="eastAsia" w:ascii="黑体" w:eastAsia="黑体"/>
        </w:rPr>
        <w:t xml:space="preserve">二、部门预算安排情况说明</w:t>
      </w:r>
      <w:r>
        <w:rPr>
          <w:rFonts w:ascii="黑体" w:eastAsia="黑体"/>
        </w:rPr>
      </w:r>
      <w:r>
        <w:rPr>
          <w:rFonts w:ascii="黑体" w:eastAsia="黑体"/>
        </w:rPr>
      </w:r>
    </w:p>
    <w:p>
      <w:pPr>
        <w:pStyle w:val="652"/>
        <w:pBdr/>
        <w:spacing w:line="520" w:lineRule="exact"/>
        <w:ind w:firstLine="643"/>
        <w:rPr>
          <w:rFonts w:ascii="楷体_GB2312" w:eastAsia="楷体_GB2312"/>
          <w:b/>
        </w:rPr>
      </w:pPr>
      <w:r>
        <w:rPr>
          <w:rFonts w:hint="eastAsia" w:ascii="楷体_GB2312" w:eastAsia="楷体_GB2312"/>
          <w:b/>
        </w:rPr>
        <w:t xml:space="preserve">（一）关于</w:t>
      </w:r>
      <w:r>
        <w:rPr>
          <w:rFonts w:ascii="楷体_GB2312" w:eastAsia="楷体_GB2312"/>
          <w:b/>
        </w:rPr>
        <w:t xml:space="preserve">2016</w:t>
      </w:r>
      <w:r>
        <w:rPr>
          <w:rFonts w:hint="eastAsia" w:ascii="楷体_GB2312" w:eastAsia="楷体_GB2312"/>
          <w:b/>
        </w:rPr>
        <w:t xml:space="preserve">年收支预算情况的总体说明</w:t>
      </w:r>
      <w:r>
        <w:rPr>
          <w:rFonts w:ascii="楷体_GB2312" w:eastAsia="楷体_GB2312"/>
          <w:b/>
        </w:rPr>
      </w:r>
      <w:r>
        <w:rPr>
          <w:rFonts w:ascii="楷体_GB2312" w:eastAsia="楷体_GB2312"/>
          <w:b/>
        </w:rPr>
      </w:r>
    </w:p>
    <w:p>
      <w:pPr>
        <w:pStyle w:val="652"/>
        <w:pBdr/>
        <w:spacing/>
        <w:ind w:firstLine="640"/>
        <w:rPr>
          <w:rFonts w:hint="eastAsia"/>
        </w:rPr>
      </w:pPr>
      <w:r>
        <w:rPr>
          <w:rFonts w:hint="eastAsia" w:ascii="仿宋_GB2312" w:hAnsi="仿宋_GB2312"/>
          <w:shd w:val="clear" w:color="auto" w:fill="ffffff"/>
        </w:rPr>
        <w:t xml:space="preserve">2016年部门预算收入总额为   251.12万元，其中公共财政预算拨款收入251.12万元，占总收入的100%。相应安排支出预算251.12万元，其中：一股公共服务支出241.69万元，医疗卫生与计划生育支出9.43万元。</w:t>
      </w:r>
      <w:r>
        <w:rPr>
          <w:rFonts w:hint="eastAsia"/>
        </w:rPr>
      </w:r>
      <w:r>
        <w:rPr>
          <w:rFonts w:hint="eastAsia"/>
        </w:rPr>
      </w:r>
    </w:p>
    <w:p>
      <w:pPr>
        <w:pStyle w:val="652"/>
        <w:pBdr/>
        <w:spacing w:line="520" w:lineRule="exact"/>
        <w:ind w:firstLine="643"/>
        <w:rPr>
          <w:rFonts w:ascii="楷体_GB2312" w:eastAsia="楷体_GB2312"/>
          <w:b/>
        </w:rPr>
      </w:pPr>
      <w:r>
        <w:rPr>
          <w:rFonts w:hint="eastAsia" w:ascii="楷体_GB2312" w:eastAsia="楷体_GB2312"/>
          <w:b/>
        </w:rPr>
        <w:t xml:space="preserve">（二）关于</w:t>
      </w:r>
      <w:r>
        <w:rPr>
          <w:rFonts w:ascii="楷体_GB2312" w:eastAsia="楷体_GB2312"/>
          <w:b/>
        </w:rPr>
        <w:t xml:space="preserve">2016</w:t>
      </w:r>
      <w:r>
        <w:rPr>
          <w:rFonts w:hint="eastAsia" w:ascii="楷体_GB2312" w:eastAsia="楷体_GB2312"/>
          <w:b/>
        </w:rPr>
        <w:t xml:space="preserve">年收入预算情况说明</w:t>
      </w:r>
      <w:r>
        <w:rPr>
          <w:rFonts w:ascii="楷体_GB2312" w:eastAsia="楷体_GB2312"/>
          <w:b/>
        </w:rPr>
      </w:r>
      <w:r>
        <w:rPr>
          <w:rFonts w:ascii="楷体_GB2312" w:eastAsia="楷体_GB2312"/>
          <w:b/>
        </w:rPr>
      </w:r>
    </w:p>
    <w:p>
      <w:pPr>
        <w:pStyle w:val="652"/>
        <w:pBdr/>
        <w:spacing/>
        <w:ind w:firstLine="640"/>
        <w:rPr>
          <w:rFonts w:hint="eastAsia"/>
        </w:rPr>
      </w:pPr>
      <w:r>
        <w:rPr>
          <w:rFonts w:hint="eastAsia"/>
        </w:rPr>
        <w:t xml:space="preserve">2016年部门预算收入总额为   251.12万元，</w:t>
      </w:r>
      <w:r>
        <w:rPr>
          <w:rFonts w:hint="eastAsia" w:ascii="仿宋_GB2312" w:hAnsi="仿宋_GB2312"/>
          <w:shd w:val="clear" w:color="auto" w:fill="ffffff"/>
        </w:rPr>
        <w:t xml:space="preserve">其中公共财政预算拨款收入251.12万元，占总收入的100%。</w:t>
      </w:r>
      <w:r>
        <w:rPr>
          <w:rFonts w:hint="eastAsia"/>
        </w:rPr>
      </w:r>
      <w:r>
        <w:rPr>
          <w:rFonts w:hint="eastAsia"/>
        </w:rPr>
      </w:r>
    </w:p>
    <w:p>
      <w:pPr>
        <w:pStyle w:val="652"/>
        <w:pBdr/>
        <w:spacing w:line="520" w:lineRule="exact"/>
        <w:ind w:firstLine="643"/>
        <w:rPr>
          <w:rFonts w:ascii="楷体_GB2312" w:eastAsia="楷体_GB2312"/>
          <w:b/>
        </w:rPr>
      </w:pPr>
      <w:r>
        <w:rPr>
          <w:rFonts w:hint="eastAsia" w:ascii="楷体_GB2312" w:eastAsia="楷体_GB2312"/>
          <w:b/>
        </w:rPr>
        <w:t xml:space="preserve">（三）关于</w:t>
      </w:r>
      <w:r>
        <w:rPr>
          <w:rFonts w:ascii="楷体_GB2312" w:eastAsia="楷体_GB2312"/>
          <w:b/>
        </w:rPr>
        <w:t xml:space="preserve">2016</w:t>
      </w:r>
      <w:r>
        <w:rPr>
          <w:rFonts w:hint="eastAsia" w:ascii="楷体_GB2312" w:eastAsia="楷体_GB2312"/>
          <w:b/>
        </w:rPr>
        <w:t xml:space="preserve">年支出预算情况说明</w:t>
      </w:r>
      <w:r>
        <w:rPr>
          <w:rFonts w:ascii="楷体_GB2312" w:eastAsia="楷体_GB2312"/>
          <w:b/>
        </w:rPr>
      </w:r>
      <w:r>
        <w:rPr>
          <w:rFonts w:ascii="楷体_GB2312" w:eastAsia="楷体_GB2312"/>
          <w:b/>
        </w:rPr>
      </w:r>
    </w:p>
    <w:p>
      <w:pPr>
        <w:pStyle w:val="652"/>
        <w:pBdr/>
        <w:spacing/>
        <w:ind w:firstLine="640"/>
        <w:rPr>
          <w:rFonts w:hint="eastAsia"/>
        </w:rPr>
      </w:pPr>
      <w:r>
        <w:t xml:space="preserve">（1）</w:t>
      </w:r>
      <w:r>
        <w:rPr>
          <w:rFonts w:hint="eastAsia" w:ascii="仿宋_GB2312"/>
        </w:rPr>
        <w:t xml:space="preserve">2016年支出预算总额251.12万元，其中：基本支出191.69万元，占预算支出总额的76.33%，包括工资福利支出96.71万元，占基本支出的50.45%，对个人和家庭补助支出68.65万元，占基本支出的35.81%，商品和服务支出26.33万元，占基本支出的13.74%；项目支出50万元，占预算支出总额的19.91%，主要用于文化产业工作、理论宣传下基层、外宣工作经费。                    。</w:t>
      </w:r>
      <w:r>
        <w:rPr>
          <w:rFonts w:hint="eastAsia"/>
        </w:rPr>
      </w:r>
      <w:r>
        <w:rPr>
          <w:rFonts w:hint="eastAsia"/>
        </w:rPr>
      </w:r>
    </w:p>
    <w:p>
      <w:pPr>
        <w:pStyle w:val="652"/>
        <w:pBdr/>
        <w:spacing/>
        <w:ind w:firstLine="640"/>
        <w:rPr>
          <w:rFonts w:hint="eastAsia" w:ascii="仿宋_GB2312"/>
        </w:rPr>
      </w:pPr>
      <w:r>
        <w:t xml:space="preserve">（</w:t>
      </w:r>
      <w:r>
        <w:rPr>
          <w:rFonts w:hint="eastAsia" w:ascii="仿宋_GB2312"/>
        </w:rPr>
        <w:t xml:space="preserve">2）2016年“三公”经费预算总额为18.5万元，其中公务接待费预算安排10万元，占公共财政预算支出的3.98%，比上年预算安排减少50%，公务车运行维护费预算安排8.5万元，占公共财政预算支出的3.38%，比上年预算安排的减少135%，因2016年公车改革后，出行用公车减少，公车预算开支相应减少。我市对因公出国(境)费实行零预算、公务车购置费实行总额控制，目前这两项经费预算暂无数据。</w:t>
      </w:r>
      <w:r>
        <w:rPr>
          <w:rFonts w:hint="eastAsia" w:ascii="仿宋_GB2312"/>
        </w:rPr>
      </w:r>
      <w:r>
        <w:rPr>
          <w:rFonts w:hint="eastAsia" w:ascii="仿宋_GB2312"/>
        </w:rPr>
      </w:r>
    </w:p>
    <w:p>
      <w:pPr>
        <w:pStyle w:val="652"/>
        <w:pBdr/>
        <w:spacing w:line="520" w:lineRule="exact"/>
        <w:ind w:firstLine="643"/>
        <w:rPr>
          <w:rFonts w:ascii="楷体_GB2312" w:eastAsia="楷体_GB2312"/>
          <w:b/>
        </w:rPr>
      </w:pPr>
      <w:r>
        <w:rPr>
          <w:rFonts w:hint="eastAsia" w:ascii="楷体_GB2312" w:eastAsia="楷体_GB2312"/>
          <w:b/>
        </w:rPr>
        <w:t xml:space="preserve">（四）关于</w:t>
      </w:r>
      <w:r>
        <w:rPr>
          <w:rFonts w:ascii="楷体_GB2312" w:eastAsia="楷体_GB2312"/>
          <w:b/>
        </w:rPr>
        <w:t xml:space="preserve">2016</w:t>
      </w:r>
      <w:r>
        <w:rPr>
          <w:rFonts w:hint="eastAsia" w:ascii="楷体_GB2312" w:eastAsia="楷体_GB2312"/>
          <w:b/>
        </w:rPr>
        <w:t xml:space="preserve">年财政拨款收支预算情况的总体说明</w:t>
      </w:r>
      <w:r>
        <w:rPr>
          <w:rFonts w:ascii="楷体_GB2312" w:eastAsia="楷体_GB2312"/>
          <w:b/>
        </w:rPr>
      </w:r>
      <w:r>
        <w:rPr>
          <w:rFonts w:ascii="楷体_GB2312" w:eastAsia="楷体_GB2312"/>
          <w:b/>
        </w:rPr>
      </w:r>
    </w:p>
    <w:p>
      <w:pPr>
        <w:pStyle w:val="652"/>
        <w:pBdr/>
        <w:spacing/>
        <w:ind w:firstLine="640"/>
        <w:rPr>
          <w:rFonts w:hint="eastAsia"/>
        </w:rPr>
      </w:pPr>
      <w:r>
        <w:rPr>
          <w:rFonts w:hint="eastAsia" w:ascii="仿宋_GB2312" w:hAnsi="仿宋_GB2312"/>
          <w:shd w:val="clear" w:color="auto" w:fill="ffffff"/>
        </w:rPr>
        <w:t xml:space="preserve">2016年部门预算收入总额为   251.12万元，其中公共财政预算拨款收入251.12万元，占总收入的100%。相应安排支出预算251.12万元，其中：一股公共服务支出241.69万元，医疗卫生与计划生育支出9.43万元。</w:t>
      </w:r>
      <w:r>
        <w:rPr>
          <w:rFonts w:hint="eastAsia"/>
        </w:rPr>
      </w:r>
      <w:r>
        <w:rPr>
          <w:rFonts w:hint="eastAsia"/>
        </w:rPr>
      </w:r>
    </w:p>
    <w:p>
      <w:pPr>
        <w:pStyle w:val="652"/>
        <w:pBdr/>
        <w:spacing w:line="520" w:lineRule="exact"/>
        <w:ind w:firstLine="643"/>
        <w:rPr>
          <w:rFonts w:ascii="楷体_GB2312" w:eastAsia="楷体_GB2312"/>
          <w:b/>
        </w:rPr>
      </w:pPr>
      <w:r>
        <w:rPr>
          <w:rFonts w:hint="eastAsia" w:ascii="楷体_GB2312" w:eastAsia="楷体_GB2312"/>
          <w:b/>
        </w:rPr>
        <w:t xml:space="preserve">（五）关于</w:t>
      </w:r>
      <w:r>
        <w:rPr>
          <w:rFonts w:ascii="楷体_GB2312" w:eastAsia="楷体_GB2312"/>
          <w:b/>
        </w:rPr>
        <w:t xml:space="preserve">2016</w:t>
      </w:r>
      <w:r>
        <w:rPr>
          <w:rFonts w:hint="eastAsia" w:ascii="楷体_GB2312" w:eastAsia="楷体_GB2312"/>
          <w:b/>
        </w:rPr>
        <w:t xml:space="preserve">年一般公共预算当年财政拨款情况说明</w:t>
      </w:r>
      <w:r>
        <w:rPr>
          <w:rFonts w:ascii="楷体_GB2312" w:eastAsia="楷体_GB2312"/>
          <w:b/>
        </w:rPr>
      </w:r>
      <w:r>
        <w:rPr>
          <w:rFonts w:ascii="楷体_GB2312" w:eastAsia="楷体_GB2312"/>
          <w:b/>
        </w:rPr>
      </w:r>
    </w:p>
    <w:p>
      <w:pPr>
        <w:pStyle w:val="652"/>
        <w:pBdr/>
        <w:spacing w:line="520" w:lineRule="exact"/>
        <w:ind w:firstLine="640"/>
        <w:rPr/>
      </w:pPr>
      <w:r>
        <w:rPr>
          <w:rFonts w:hint="eastAsia"/>
        </w:rPr>
        <w:t xml:space="preserve">市宣传部</w:t>
      </w:r>
      <w:r>
        <w:t xml:space="preserve">2016</w:t>
      </w:r>
      <w:r>
        <w:rPr>
          <w:rFonts w:hint="eastAsia"/>
        </w:rPr>
        <w:t xml:space="preserve">年当年财政拨款支出预算251.12万元，具体情况如下：</w:t>
      </w:r>
      <w:r/>
      <w:r/>
    </w:p>
    <w:p>
      <w:pPr>
        <w:pStyle w:val="652"/>
        <w:pBdr/>
        <w:spacing w:line="520" w:lineRule="exact"/>
        <w:ind w:firstLine="640"/>
        <w:rPr/>
      </w:pPr>
      <w:r>
        <w:t xml:space="preserve">1</w:t>
      </w:r>
      <w:r>
        <w:rPr>
          <w:rFonts w:hint="eastAsia"/>
        </w:rPr>
        <w:t xml:space="preserve">、一般公共服务支出241.69万元，占</w:t>
      </w:r>
      <w:r>
        <w:t xml:space="preserve">2016</w:t>
      </w:r>
      <w:r>
        <w:rPr>
          <w:rFonts w:hint="eastAsia"/>
        </w:rPr>
        <w:t xml:space="preserve">年财政拨款支出的96.24</w:t>
      </w:r>
      <w:r>
        <w:t xml:space="preserve">%</w:t>
      </w:r>
      <w:r>
        <w:rPr>
          <w:rFonts w:hint="eastAsia"/>
        </w:rPr>
        <w:t xml:space="preserve">，用于宣传事务支出，与</w:t>
      </w:r>
      <w:r>
        <w:t xml:space="preserve">2015</w:t>
      </w:r>
      <w:r>
        <w:rPr>
          <w:rFonts w:hint="eastAsia"/>
        </w:rPr>
        <w:t xml:space="preserve">年执行数相比，减少12.58万元。</w:t>
      </w:r>
      <w:r/>
      <w:r/>
    </w:p>
    <w:p>
      <w:pPr>
        <w:pStyle w:val="652"/>
        <w:pBdr/>
        <w:spacing w:line="520" w:lineRule="exact"/>
        <w:ind w:firstLine="640"/>
        <w:rPr/>
      </w:pPr>
      <w:r>
        <w:t xml:space="preserve">2</w:t>
      </w:r>
      <w:r>
        <w:rPr>
          <w:rFonts w:hint="eastAsia"/>
        </w:rPr>
        <w:t xml:space="preserve">、医疗卫生与计划生育支出9.43万元，占</w:t>
      </w:r>
      <w:r>
        <w:t xml:space="preserve">2016</w:t>
      </w:r>
      <w:r>
        <w:rPr>
          <w:rFonts w:hint="eastAsia"/>
        </w:rPr>
        <w:t xml:space="preserve">年财政拨款支出的3.76</w:t>
      </w:r>
      <w:r>
        <w:t xml:space="preserve">%</w:t>
      </w:r>
      <w:r>
        <w:rPr>
          <w:rFonts w:hint="eastAsia"/>
        </w:rPr>
        <w:t xml:space="preserve">，用于医疗保障支出，与2015年执行数相比，增加了1.76万元，增长22.94</w:t>
      </w:r>
      <w:r>
        <w:t xml:space="preserve">%</w:t>
      </w:r>
      <w:r>
        <w:rPr>
          <w:rFonts w:hint="eastAsia"/>
        </w:rPr>
        <w:t xml:space="preserve">，主要是医疗保障项目。</w:t>
      </w:r>
      <w:r/>
      <w:r/>
    </w:p>
    <w:p>
      <w:pPr>
        <w:pStyle w:val="652"/>
        <w:pBdr/>
        <w:spacing w:line="520" w:lineRule="exact"/>
        <w:ind w:firstLine="643"/>
        <w:rPr>
          <w:rFonts w:ascii="楷体_GB2312" w:eastAsia="楷体_GB2312"/>
          <w:b/>
        </w:rPr>
      </w:pPr>
      <w:r>
        <w:rPr>
          <w:rFonts w:hint="eastAsia" w:ascii="楷体_GB2312" w:eastAsia="楷体_GB2312"/>
          <w:b/>
        </w:rPr>
        <w:t xml:space="preserve">（六）关于</w:t>
      </w:r>
      <w:r>
        <w:rPr>
          <w:rFonts w:ascii="楷体_GB2312" w:eastAsia="楷体_GB2312"/>
          <w:b/>
        </w:rPr>
        <w:t xml:space="preserve">2016</w:t>
      </w:r>
      <w:r>
        <w:rPr>
          <w:rFonts w:hint="eastAsia" w:ascii="楷体_GB2312" w:eastAsia="楷体_GB2312"/>
          <w:b/>
        </w:rPr>
        <w:t xml:space="preserve">年一般公共预算基本支出情况说明</w:t>
      </w:r>
      <w:r>
        <w:rPr>
          <w:rFonts w:ascii="楷体_GB2312" w:eastAsia="楷体_GB2312"/>
          <w:b/>
        </w:rPr>
      </w:r>
      <w:r>
        <w:rPr>
          <w:rFonts w:ascii="楷体_GB2312" w:eastAsia="楷体_GB2312"/>
          <w:b/>
        </w:rPr>
      </w:r>
    </w:p>
    <w:p>
      <w:pPr>
        <w:pStyle w:val="652"/>
        <w:pBdr/>
        <w:spacing w:line="520" w:lineRule="exact"/>
        <w:ind w:firstLine="800"/>
        <w:rPr/>
      </w:pPr>
      <w:r>
        <w:rPr>
          <w:rFonts w:hint="eastAsia"/>
        </w:rPr>
        <w:t xml:space="preserve">市宣传部</w:t>
      </w:r>
      <w:r>
        <w:t xml:space="preserve">2016</w:t>
      </w:r>
      <w:r>
        <w:rPr>
          <w:rFonts w:hint="eastAsia"/>
        </w:rPr>
        <w:t xml:space="preserve">年一般公共预算基本支出201.12万元，其中：</w:t>
      </w:r>
      <w:r/>
      <w:r/>
    </w:p>
    <w:p>
      <w:pPr>
        <w:pStyle w:val="652"/>
        <w:pBdr/>
        <w:spacing w:line="520" w:lineRule="exact"/>
        <w:ind w:firstLine="640"/>
        <w:rPr/>
      </w:pPr>
      <w:r>
        <w:rPr>
          <w:rFonts w:hint="eastAsia"/>
        </w:rPr>
        <w:t xml:space="preserve">人员经费174.79万元，主要包括：基本工资、津贴补贴、奖金、社会保障缴费等；</w:t>
      </w:r>
      <w:r/>
      <w:r/>
    </w:p>
    <w:p>
      <w:pPr>
        <w:pStyle w:val="652"/>
        <w:pBdr/>
        <w:spacing w:line="520" w:lineRule="exact"/>
        <w:ind w:firstLine="640"/>
        <w:rPr/>
      </w:pPr>
      <w:r>
        <w:rPr>
          <w:rFonts w:hint="eastAsia"/>
        </w:rPr>
        <w:t xml:space="preserve">日常公用经费26.33万元，主要包括：办公费、印刷费、水费、电费、邮电费等。</w:t>
      </w:r>
      <w:r/>
      <w:r/>
    </w:p>
    <w:p>
      <w:pPr>
        <w:pStyle w:val="652"/>
        <w:pBdr/>
        <w:spacing w:line="520" w:lineRule="exact"/>
        <w:ind w:firstLine="643"/>
        <w:rPr>
          <w:rFonts w:ascii="楷体_GB2312" w:eastAsia="楷体_GB2312"/>
          <w:b/>
        </w:rPr>
      </w:pPr>
      <w:r>
        <w:rPr>
          <w:rFonts w:hint="eastAsia" w:ascii="楷体_GB2312" w:eastAsia="楷体_GB2312"/>
          <w:b/>
        </w:rPr>
        <w:t xml:space="preserve">（七）关于</w:t>
      </w:r>
      <w:r>
        <w:rPr>
          <w:rFonts w:ascii="楷体_GB2312" w:eastAsia="楷体_GB2312"/>
          <w:b/>
        </w:rPr>
        <w:t xml:space="preserve">2016</w:t>
      </w:r>
      <w:r>
        <w:rPr>
          <w:rFonts w:hint="eastAsia" w:ascii="楷体_GB2312" w:eastAsia="楷体_GB2312"/>
          <w:b/>
        </w:rPr>
        <w:t xml:space="preserve">年非财政拨款收支预算情况的总体说明</w:t>
      </w:r>
      <w:r>
        <w:rPr>
          <w:rFonts w:ascii="楷体_GB2312" w:eastAsia="楷体_GB2312"/>
          <w:b/>
        </w:rPr>
      </w:r>
      <w:r>
        <w:rPr>
          <w:rFonts w:ascii="楷体_GB2312" w:eastAsia="楷体_GB2312"/>
          <w:b/>
        </w:rPr>
      </w:r>
    </w:p>
    <w:p>
      <w:pPr>
        <w:pStyle w:val="652"/>
        <w:pBdr/>
        <w:spacing w:line="520" w:lineRule="exact"/>
        <w:ind w:firstLine="640"/>
        <w:rPr/>
      </w:pPr>
      <w:r>
        <w:rPr>
          <w:rFonts w:hint="eastAsia"/>
        </w:rPr>
        <w:t xml:space="preserve">市宣传部无此情况</w:t>
      </w:r>
      <w:r/>
      <w:r/>
    </w:p>
    <w:p>
      <w:pPr>
        <w:pStyle w:val="652"/>
        <w:pBdr/>
        <w:spacing w:line="520" w:lineRule="exact"/>
        <w:ind w:firstLine="643"/>
        <w:rPr>
          <w:rFonts w:ascii="楷体_GB2312" w:eastAsia="楷体_GB2312"/>
          <w:b/>
        </w:rPr>
      </w:pPr>
      <w:r>
        <w:rPr>
          <w:rFonts w:hint="eastAsia" w:ascii="楷体_GB2312" w:eastAsia="楷体_GB2312"/>
          <w:b/>
        </w:rPr>
        <w:t xml:space="preserve">（八）关于</w:t>
      </w:r>
      <w:r>
        <w:rPr>
          <w:rFonts w:ascii="楷体_GB2312" w:eastAsia="楷体_GB2312"/>
          <w:b/>
        </w:rPr>
        <w:t xml:space="preserve">2016</w:t>
      </w:r>
      <w:r>
        <w:rPr>
          <w:rFonts w:hint="eastAsia" w:ascii="楷体_GB2312" w:eastAsia="楷体_GB2312"/>
          <w:b/>
        </w:rPr>
        <w:t xml:space="preserve">年非财政拨款收入预算情况的总体说明</w:t>
      </w:r>
      <w:r>
        <w:rPr>
          <w:rFonts w:ascii="楷体_GB2312" w:eastAsia="楷体_GB2312"/>
          <w:b/>
        </w:rPr>
      </w:r>
      <w:r>
        <w:rPr>
          <w:rFonts w:ascii="楷体_GB2312" w:eastAsia="楷体_GB2312"/>
          <w:b/>
        </w:rPr>
      </w:r>
    </w:p>
    <w:p>
      <w:pPr>
        <w:pStyle w:val="652"/>
        <w:pBdr/>
        <w:spacing w:line="520" w:lineRule="exact"/>
        <w:ind w:firstLine="640"/>
        <w:rPr/>
      </w:pPr>
      <w:r>
        <w:rPr>
          <w:rFonts w:hint="eastAsia"/>
        </w:rPr>
        <w:t xml:space="preserve">市宣传部无此情况</w:t>
      </w:r>
      <w:r/>
      <w:r/>
    </w:p>
    <w:p>
      <w:pPr>
        <w:pStyle w:val="652"/>
        <w:pBdr/>
        <w:spacing w:line="520" w:lineRule="exact"/>
        <w:ind w:firstLine="643"/>
        <w:rPr>
          <w:rFonts w:ascii="楷体_GB2312" w:eastAsia="楷体_GB2312"/>
          <w:b/>
        </w:rPr>
      </w:pPr>
      <w:r>
        <w:rPr>
          <w:rFonts w:hint="eastAsia" w:ascii="楷体_GB2312" w:eastAsia="楷体_GB2312"/>
          <w:b/>
        </w:rPr>
        <w:t xml:space="preserve">（九）关于</w:t>
      </w:r>
      <w:r>
        <w:rPr>
          <w:rFonts w:ascii="楷体_GB2312" w:eastAsia="楷体_GB2312"/>
          <w:b/>
        </w:rPr>
        <w:t xml:space="preserve">2016</w:t>
      </w:r>
      <w:r>
        <w:rPr>
          <w:rFonts w:hint="eastAsia" w:ascii="楷体_GB2312" w:eastAsia="楷体_GB2312"/>
          <w:b/>
        </w:rPr>
        <w:t xml:space="preserve">年非财政拨款支出预算情况的总体说明</w:t>
      </w:r>
      <w:r>
        <w:rPr>
          <w:rFonts w:ascii="楷体_GB2312" w:eastAsia="楷体_GB2312"/>
          <w:b/>
        </w:rPr>
      </w:r>
      <w:r>
        <w:rPr>
          <w:rFonts w:ascii="楷体_GB2312" w:eastAsia="楷体_GB2312"/>
          <w:b/>
        </w:rPr>
      </w:r>
    </w:p>
    <w:p>
      <w:pPr>
        <w:pStyle w:val="652"/>
        <w:pBdr/>
        <w:spacing w:line="520" w:lineRule="exact"/>
        <w:ind w:firstLine="640"/>
        <w:rPr/>
      </w:pPr>
      <w:r>
        <w:rPr>
          <w:rFonts w:hint="eastAsia"/>
        </w:rPr>
        <w:t xml:space="preserve">市宣传部无此情况</w:t>
      </w:r>
      <w:r/>
    </w:p>
    <w:p>
      <w:pPr>
        <w:pStyle w:val="652"/>
        <w:pBdr/>
        <w:spacing w:line="520" w:lineRule="exact"/>
        <w:ind w:firstLine="643"/>
        <w:rPr>
          <w:rFonts w:ascii="楷体_GB2312" w:eastAsia="楷体_GB2312"/>
          <w:b/>
        </w:rPr>
      </w:pPr>
      <w:r>
        <w:rPr>
          <w:rFonts w:hint="eastAsia" w:ascii="楷体_GB2312" w:eastAsia="楷体_GB2312"/>
          <w:b/>
        </w:rPr>
        <w:t xml:space="preserve">（十）关于</w:t>
      </w:r>
      <w:r>
        <w:rPr>
          <w:rFonts w:ascii="楷体_GB2312" w:eastAsia="楷体_GB2312"/>
          <w:b/>
        </w:rPr>
        <w:t xml:space="preserve">2016</w:t>
      </w:r>
      <w:r>
        <w:rPr>
          <w:rFonts w:hint="eastAsia" w:ascii="楷体_GB2312" w:eastAsia="楷体_GB2312"/>
          <w:b/>
        </w:rPr>
        <w:t xml:space="preserve">年“三公”经费财政拨款预算情况说明</w:t>
      </w:r>
      <w:r>
        <w:rPr>
          <w:rFonts w:ascii="楷体_GB2312" w:eastAsia="楷体_GB2312"/>
          <w:b/>
        </w:rPr>
      </w:r>
      <w:r>
        <w:rPr>
          <w:rFonts w:ascii="楷体_GB2312" w:eastAsia="楷体_GB2312"/>
          <w:b/>
        </w:rPr>
      </w:r>
    </w:p>
    <w:p>
      <w:pPr>
        <w:pStyle w:val="652"/>
        <w:pBdr/>
        <w:spacing w:line="520" w:lineRule="exact"/>
        <w:ind w:firstLine="640"/>
        <w:rPr/>
      </w:pPr>
      <w:r>
        <w:rPr>
          <w:rFonts w:hint="eastAsia"/>
        </w:rPr>
        <w:t xml:space="preserve">市宣传部</w:t>
      </w:r>
      <w:r>
        <w:t xml:space="preserve">2016</w:t>
      </w:r>
      <w:r>
        <w:rPr>
          <w:rFonts w:hint="eastAsia"/>
        </w:rPr>
        <w:t xml:space="preserve">年“三公”经费预算18.5万元</w:t>
      </w:r>
      <w:r>
        <w:t xml:space="preserve">,</w:t>
      </w:r>
      <w:r>
        <w:rPr>
          <w:rFonts w:hint="eastAsia"/>
        </w:rPr>
        <w:t xml:space="preserve">较</w:t>
      </w:r>
      <w:r>
        <w:t xml:space="preserve">2015</w:t>
      </w:r>
      <w:r>
        <w:rPr>
          <w:rFonts w:hint="eastAsia"/>
        </w:rPr>
        <w:t xml:space="preserve">年预算数减少16.5万元。</w:t>
      </w:r>
      <w:r/>
      <w:r/>
    </w:p>
    <w:p>
      <w:pPr>
        <w:pStyle w:val="652"/>
        <w:pBdr/>
        <w:spacing w:line="520" w:lineRule="exact"/>
        <w:ind w:firstLine="640"/>
        <w:rPr/>
      </w:pPr>
      <w:r>
        <w:rPr>
          <w:rFonts w:hint="eastAsia"/>
        </w:rPr>
        <w:t xml:space="preserve">主要是市宣传部贯彻落实</w:t>
      </w:r>
      <w:r>
        <w:rPr>
          <w:rFonts w:hint="eastAsia"/>
          <w:lang w:eastAsia="zh-CN"/>
        </w:rPr>
        <w:t xml:space="preserve">中央八项规定精神</w:t>
      </w:r>
      <w:r>
        <w:rPr>
          <w:rFonts w:hint="eastAsia"/>
        </w:rPr>
        <w:t xml:space="preserve">，压缩公务接待经费5万元，压缩公务用车经费11.5万元。</w:t>
      </w:r>
      <w:r/>
      <w:r/>
    </w:p>
    <w:p>
      <w:pPr>
        <w:pStyle w:val="652"/>
        <w:pBdr/>
        <w:spacing w:line="520" w:lineRule="exact"/>
        <w:ind w:firstLine="643"/>
        <w:rPr>
          <w:rFonts w:ascii="楷体_GB2312" w:eastAsia="楷体_GB2312"/>
          <w:b/>
        </w:rPr>
      </w:pPr>
      <w:r>
        <w:rPr>
          <w:rFonts w:hint="eastAsia" w:ascii="楷体_GB2312" w:eastAsia="楷体_GB2312"/>
          <w:b/>
        </w:rPr>
        <w:t xml:space="preserve">（十一）其他重要事项情况说明</w:t>
      </w:r>
      <w:r>
        <w:rPr>
          <w:rFonts w:ascii="楷体_GB2312" w:eastAsia="楷体_GB2312"/>
          <w:b/>
        </w:rPr>
      </w:r>
      <w:r>
        <w:rPr>
          <w:rFonts w:ascii="楷体_GB2312" w:eastAsia="楷体_GB2312"/>
          <w:b/>
        </w:rPr>
      </w:r>
    </w:p>
    <w:p>
      <w:pPr>
        <w:pStyle w:val="652"/>
        <w:pBdr/>
        <w:spacing w:line="520" w:lineRule="exact"/>
        <w:ind w:firstLine="643"/>
        <w:rPr>
          <w:rFonts w:ascii="楷体_GB2312" w:eastAsia="楷体_GB2312"/>
          <w:b/>
        </w:rPr>
      </w:pPr>
      <w:r>
        <w:rPr>
          <w:rFonts w:ascii="楷体_GB2312" w:eastAsia="楷体_GB2312"/>
          <w:b/>
        </w:rPr>
        <w:t xml:space="preserve">1</w:t>
      </w:r>
      <w:r>
        <w:rPr>
          <w:rFonts w:hint="eastAsia" w:ascii="楷体_GB2312" w:eastAsia="楷体_GB2312"/>
          <w:b/>
        </w:rPr>
        <w:t xml:space="preserve">、部门运行经费安排使用情况</w:t>
      </w:r>
      <w:r>
        <w:rPr>
          <w:rFonts w:ascii="楷体_GB2312" w:eastAsia="楷体_GB2312"/>
          <w:b/>
        </w:rPr>
      </w:r>
      <w:r>
        <w:rPr>
          <w:rFonts w:ascii="楷体_GB2312" w:eastAsia="楷体_GB2312"/>
          <w:b/>
        </w:rPr>
      </w:r>
    </w:p>
    <w:p>
      <w:pPr>
        <w:pStyle w:val="652"/>
        <w:pBdr/>
        <w:spacing w:line="520" w:lineRule="exact"/>
        <w:ind w:firstLine="640"/>
        <w:rPr/>
      </w:pPr>
      <w:r>
        <w:t xml:space="preserve">2016</w:t>
      </w:r>
      <w:r>
        <w:rPr>
          <w:rFonts w:hint="eastAsia"/>
        </w:rPr>
        <w:t xml:space="preserve">年，凯里市宣传部本级运行经费财政拨款预算251.12万元，较</w:t>
      </w:r>
      <w:r>
        <w:t xml:space="preserve">2015</w:t>
      </w:r>
      <w:r>
        <w:rPr>
          <w:rFonts w:hint="eastAsia"/>
        </w:rPr>
        <w:t xml:space="preserve">年预算减少10.82万元，降低4.13</w:t>
      </w:r>
      <w:r>
        <w:t xml:space="preserve">%</w:t>
      </w:r>
      <w:r>
        <w:rPr>
          <w:rFonts w:hint="eastAsia"/>
        </w:rPr>
        <w:t xml:space="preserve">。</w:t>
      </w:r>
      <w:r/>
      <w:r/>
    </w:p>
    <w:p>
      <w:pPr>
        <w:pStyle w:val="652"/>
        <w:pBdr/>
        <w:spacing w:line="520" w:lineRule="exact"/>
        <w:ind w:firstLine="643"/>
        <w:rPr>
          <w:rFonts w:ascii="楷体_GB2312" w:eastAsia="楷体_GB2312"/>
          <w:b/>
        </w:rPr>
      </w:pPr>
      <w:r>
        <w:rPr>
          <w:rFonts w:ascii="楷体_GB2312" w:eastAsia="楷体_GB2312"/>
          <w:b/>
        </w:rPr>
        <w:t xml:space="preserve">2</w:t>
      </w:r>
      <w:r>
        <w:rPr>
          <w:rFonts w:hint="eastAsia" w:ascii="楷体_GB2312" w:eastAsia="楷体_GB2312"/>
          <w:b/>
        </w:rPr>
        <w:t xml:space="preserve">、政府采购预算情况</w:t>
      </w:r>
      <w:r>
        <w:rPr>
          <w:rFonts w:ascii="楷体_GB2312" w:eastAsia="楷体_GB2312"/>
          <w:b/>
        </w:rPr>
      </w:r>
      <w:r>
        <w:rPr>
          <w:rFonts w:ascii="楷体_GB2312" w:eastAsia="楷体_GB2312"/>
          <w:b/>
        </w:rPr>
      </w:r>
    </w:p>
    <w:p>
      <w:pPr>
        <w:pStyle w:val="652"/>
        <w:pBdr/>
        <w:spacing w:line="520" w:lineRule="exact"/>
        <w:ind w:firstLine="640"/>
        <w:rPr>
          <w:rFonts w:hint="eastAsia"/>
        </w:rPr>
      </w:pPr>
      <w:r>
        <w:rPr>
          <w:rFonts w:hint="eastAsia"/>
        </w:rPr>
        <w:t xml:space="preserve">市宣传部无此情况</w:t>
      </w:r>
      <w:r>
        <w:rPr>
          <w:rFonts w:hint="eastAsia"/>
        </w:rPr>
      </w:r>
      <w:r>
        <w:rPr>
          <w:rFonts w:hint="eastAsia"/>
        </w:rPr>
      </w:r>
    </w:p>
    <w:p>
      <w:pPr>
        <w:pStyle w:val="652"/>
        <w:pBdr/>
        <w:spacing w:line="520" w:lineRule="exact"/>
        <w:ind w:firstLine="643"/>
        <w:rPr>
          <w:rFonts w:ascii="楷体_GB2312" w:eastAsia="楷体_GB2312"/>
          <w:b/>
        </w:rPr>
      </w:pPr>
      <w:r>
        <w:rPr>
          <w:rFonts w:ascii="楷体_GB2312" w:eastAsia="楷体_GB2312"/>
          <w:b/>
        </w:rPr>
        <w:t xml:space="preserve">3</w:t>
      </w:r>
      <w:r>
        <w:rPr>
          <w:rFonts w:hint="eastAsia" w:ascii="楷体_GB2312" w:eastAsia="楷体_GB2312"/>
          <w:b/>
        </w:rPr>
        <w:t xml:space="preserve">、预算绩效情况</w:t>
      </w:r>
      <w:r>
        <w:rPr>
          <w:rFonts w:ascii="楷体_GB2312" w:eastAsia="楷体_GB2312"/>
          <w:b/>
        </w:rPr>
      </w:r>
      <w:r>
        <w:rPr>
          <w:rFonts w:ascii="楷体_GB2312" w:eastAsia="楷体_GB2312"/>
          <w:b/>
        </w:rPr>
      </w:r>
    </w:p>
    <w:p>
      <w:pPr>
        <w:pStyle w:val="652"/>
        <w:pBdr/>
        <w:spacing w:line="520" w:lineRule="exact"/>
        <w:ind w:firstLine="640"/>
        <w:rPr/>
      </w:pPr>
      <w:r>
        <w:t xml:space="preserve">2015</w:t>
      </w:r>
      <w:r>
        <w:rPr>
          <w:rFonts w:hint="eastAsia"/>
        </w:rPr>
        <w:t xml:space="preserve">年开展部门预算财政支出绩效评价自评工作，成立绩效评价领导小组，制定绩效评价工作方案，形成自评报告；实行预算绩效管理重点评价的项目1个，涉及一般公共预算拨款261.94万元。</w:t>
      </w:r>
      <w:r>
        <w:t xml:space="preserve">2016</w:t>
      </w:r>
      <w:r>
        <w:rPr>
          <w:rFonts w:hint="eastAsia"/>
        </w:rPr>
        <w:t xml:space="preserve">年正在开展部门预算财政支出绩效评价自评工作，成立绩效评价领导小组，制定绩效评价工作方案，未形成自评报告；计划实行预算绩效管理重点评价的项目1个，已评价项目1个，涉及一般公共预算拨款251.12万元。</w:t>
      </w:r>
      <w:r/>
      <w:r/>
    </w:p>
    <w:p>
      <w:pPr>
        <w:pStyle w:val="652"/>
        <w:pBdr/>
        <w:spacing w:line="520" w:lineRule="exact"/>
        <w:ind w:firstLine="643"/>
        <w:rPr/>
      </w:pPr>
      <w:r>
        <w:rPr>
          <w:rFonts w:ascii="楷体_GB2312" w:eastAsia="楷体_GB2312"/>
          <w:b/>
        </w:rPr>
        <w:t xml:space="preserve">4</w:t>
      </w:r>
      <w:r>
        <w:rPr>
          <w:rFonts w:hint="eastAsia" w:ascii="楷体_GB2312" w:eastAsia="楷体_GB2312"/>
          <w:b/>
        </w:rPr>
        <w:t xml:space="preserve">、国有资产占有使用情况</w:t>
      </w:r>
      <w:r/>
      <w:r/>
    </w:p>
    <w:p>
      <w:pPr>
        <w:pStyle w:val="652"/>
        <w:pBdr/>
        <w:spacing w:line="520" w:lineRule="exact"/>
        <w:ind w:firstLine="640"/>
        <w:rPr>
          <w:rFonts w:hint="eastAsia"/>
        </w:rPr>
      </w:pPr>
      <w:r>
        <w:rPr>
          <w:rFonts w:hint="eastAsia"/>
        </w:rPr>
        <w:t xml:space="preserve">截至2016年</w:t>
      </w:r>
      <w:r>
        <w:rPr>
          <w:rFonts w:hint="eastAsia"/>
          <w:lang w:val="en-US" w:eastAsia="zh-CN"/>
        </w:rPr>
        <w:t xml:space="preserve">5</w:t>
      </w:r>
      <w:r>
        <w:rPr>
          <w:rFonts w:hint="eastAsia"/>
        </w:rPr>
        <w:t xml:space="preserve">月</w:t>
      </w:r>
      <w:r>
        <w:rPr>
          <w:rFonts w:hint="eastAsia"/>
          <w:lang w:val="en-US" w:eastAsia="zh-CN"/>
        </w:rPr>
        <w:t xml:space="preserve">31</w:t>
      </w:r>
      <w:r>
        <w:rPr>
          <w:rFonts w:hint="eastAsia"/>
        </w:rPr>
        <w:t xml:space="preserve">日，市宣传部办公面积共150平方米，单位价值</w:t>
      </w:r>
      <w:r>
        <w:t xml:space="preserve">30</w:t>
      </w:r>
      <w:r>
        <w:rPr>
          <w:rFonts w:hint="eastAsia"/>
        </w:rPr>
        <w:t xml:space="preserve">万元以上电器设备0台（套），车辆4辆，一般公务用车4辆。</w:t>
      </w:r>
      <w:r>
        <w:rPr>
          <w:rFonts w:hint="eastAsia"/>
        </w:rPr>
      </w:r>
      <w:r>
        <w:rPr>
          <w:rFonts w:hint="eastAsia"/>
        </w:rPr>
      </w:r>
    </w:p>
    <w:p>
      <w:pPr>
        <w:pStyle w:val="652"/>
        <w:pBdr/>
        <w:spacing w:line="520" w:lineRule="exact"/>
        <w:ind w:firstLine="640"/>
        <w:rPr>
          <w:rFonts w:hint="eastAsia"/>
        </w:rPr>
      </w:pPr>
      <w:r>
        <w:rPr>
          <w:rFonts w:hint="eastAsia"/>
        </w:rPr>
      </w:r>
      <w:r>
        <w:rPr>
          <w:rFonts w:hint="eastAsia"/>
        </w:rPr>
      </w:r>
    </w:p>
    <w:p>
      <w:pPr>
        <w:pStyle w:val="652"/>
        <w:pBdr/>
        <w:spacing w:line="520" w:lineRule="exact"/>
        <w:ind w:firstLine="640"/>
        <w:rPr>
          <w:rFonts w:hint="eastAsia"/>
        </w:rPr>
      </w:pPr>
      <w:r>
        <w:rPr>
          <w:rFonts w:hint="eastAsia"/>
        </w:rPr>
      </w:r>
      <w:r>
        <w:rPr>
          <w:rFonts w:hint="eastAsia"/>
        </w:rPr>
      </w:r>
    </w:p>
    <w:p>
      <w:pPr>
        <w:pStyle w:val="652"/>
        <w:pBdr/>
        <w:spacing w:line="520" w:lineRule="exact"/>
        <w:ind w:firstLine="640"/>
        <w:rPr>
          <w:rFonts w:hint="eastAsia"/>
        </w:rPr>
      </w:pPr>
      <w:r>
        <w:rPr>
          <w:rFonts w:hint="eastAsia"/>
        </w:rPr>
      </w:r>
      <w:r>
        <w:rPr>
          <w:rFonts w:hint="eastAsia"/>
        </w:rPr>
      </w:r>
    </w:p>
    <w:p>
      <w:pPr>
        <w:pStyle w:val="652"/>
        <w:pBdr/>
        <w:spacing w:line="520" w:lineRule="exact"/>
        <w:ind w:firstLine="640"/>
        <w:rPr>
          <w:rFonts w:hint="eastAsia"/>
        </w:rPr>
      </w:pPr>
      <w:r>
        <w:rPr>
          <w:rFonts w:hint="eastAsia"/>
        </w:rPr>
      </w:r>
      <w:r>
        <w:rPr>
          <w:rFonts w:hint="eastAsia"/>
        </w:rPr>
      </w:r>
    </w:p>
    <w:p>
      <w:pPr>
        <w:pStyle w:val="652"/>
        <w:pBdr/>
        <w:spacing w:line="520" w:lineRule="exact"/>
        <w:ind w:firstLine="640"/>
        <w:rPr>
          <w:rFonts w:hint="eastAsia"/>
        </w:rPr>
      </w:pPr>
      <w:r>
        <w:rPr>
          <w:rFonts w:hint="eastAsia"/>
        </w:rPr>
      </w:r>
      <w:r>
        <w:rPr>
          <w:rFonts w:hint="eastAsia"/>
        </w:rPr>
      </w:r>
    </w:p>
    <w:sectPr>
      <w:footerReference w:type="default" r:id="rId8"/>
      <w:footerReference w:type="even" r:id="rId9"/>
      <w:footnotePr/>
      <w:endnotePr/>
      <w:type w:val="nextPage"/>
      <w:pgSz w:h="16838" w:orient="landscape" w:w="11906"/>
      <w:pgMar w:top="1440" w:right="1800" w:bottom="1440" w:left="1800" w:header="851" w:footer="992"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font>
  <w:font w:name="黑体">
    <w:panose1 w:val="02010609060101010101"/>
  </w:font>
  <w:font w:name="方正小标宋简体">
    <w:panose1 w:val="02010601030101010101"/>
  </w:font>
  <w:font w:name="仿宋_GB2312">
    <w:panose1 w:val="02010609030101010101"/>
  </w:font>
  <w:font w:name="Arial">
    <w:panose1 w:val="020B0604020202020204"/>
  </w:font>
  <w:font w:name="宋体">
    <w:panose1 w:val="02010600030101010101"/>
  </w:font>
  <w:font w:name="Times New Roman">
    <w:panose1 w:val="02020603050405020304"/>
  </w:font>
  <w:font w:name="等线">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1"/>
      <w:framePr w:hAnchor="margin" w:vAnchor="text" w:wrap="around" w:xAlign="center" w:y="1"/>
      <w:pBdr/>
      <w:tabs>
        <w:tab w:val="center" w:leader="none" w:pos="4153"/>
        <w:tab w:val="right" w:leader="none" w:pos="8306"/>
      </w:tabs>
      <w:spacing/>
      <w:ind/>
      <w:rPr>
        <w:rStyle w:val="655"/>
      </w:rPr>
    </w:pPr>
    <w:r>
      <w:fldChar w:fldCharType="begin"/>
    </w:r>
    <w:r>
      <w:rPr>
        <w:rStyle w:val="655"/>
      </w:rPr>
      <w:instrText xml:space="preserve">PAGE  </w:instrText>
    </w:r>
    <w:r>
      <w:fldChar w:fldCharType="separate"/>
    </w:r>
    <w:r>
      <w:rPr>
        <w:rStyle w:val="655"/>
      </w:rPr>
      <w:t xml:space="preserve">5</w:t>
    </w:r>
    <w:r>
      <w:fldChar w:fldCharType="end"/>
    </w:r>
    <w:r>
      <w:rPr>
        <w:rStyle w:val="655"/>
      </w:rPr>
    </w:r>
    <w:r>
      <w:rPr>
        <w:rStyle w:val="655"/>
      </w:rPr>
    </w:r>
  </w:p>
  <w:p>
    <w:pPr>
      <w:pStyle w:val="661"/>
      <w:pBdr/>
      <w:tabs>
        <w:tab w:val="center" w:leader="none" w:pos="4153"/>
        <w:tab w:val="right" w:leader="none" w:pos="8306"/>
      </w:tabs>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1"/>
      <w:framePr w:hAnchor="margin" w:vAnchor="text" w:wrap="around" w:xAlign="center" w:y="1"/>
      <w:pBdr/>
      <w:tabs>
        <w:tab w:val="center" w:leader="none" w:pos="4153"/>
        <w:tab w:val="right" w:leader="none" w:pos="8306"/>
      </w:tabs>
      <w:spacing/>
      <w:ind/>
      <w:rPr>
        <w:rStyle w:val="655"/>
      </w:rPr>
    </w:pPr>
    <w:r>
      <w:fldChar w:fldCharType="begin"/>
    </w:r>
    <w:r>
      <w:rPr>
        <w:rStyle w:val="655"/>
      </w:rPr>
      <w:instrText xml:space="preserve">PAGE  </w:instrText>
    </w:r>
    <w:r>
      <w:fldChar w:fldCharType="end"/>
    </w:r>
    <w:r>
      <w:rPr>
        <w:rStyle w:val="655"/>
      </w:rPr>
    </w:r>
    <w:r>
      <w:rPr>
        <w:rStyle w:val="655"/>
      </w:rPr>
    </w:r>
  </w:p>
  <w:p>
    <w:pPr>
      <w:pStyle w:val="661"/>
      <w:pBdr/>
      <w:tabs>
        <w:tab w:val="center" w:leader="none" w:pos="4153"/>
        <w:tab w:val="right" w:leader="none" w:pos="8306"/>
      </w:tabs>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2"/>
    <w:next w:val="652"/>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52"/>
    <w:next w:val="652"/>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52"/>
    <w:next w:val="652"/>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52"/>
    <w:next w:val="652"/>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52"/>
    <w:next w:val="652"/>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52"/>
    <w:next w:val="652"/>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52"/>
    <w:next w:val="652"/>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52"/>
    <w:next w:val="652"/>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52"/>
    <w:next w:val="652"/>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52"/>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2"/>
    <w:next w:val="652"/>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52"/>
    <w:next w:val="652"/>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52"/>
    <w:next w:val="652"/>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2"/>
    <w:next w:val="652"/>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52"/>
    <w:link w:val="656"/>
    <w:uiPriority w:val="99"/>
    <w:unhideWhenUsed/>
    <w:pPr>
      <w:pBdr/>
      <w:tabs>
        <w:tab w:val="center" w:leader="none" w:pos="7143"/>
        <w:tab w:val="right" w:leader="none" w:pos="14287"/>
      </w:tabs>
      <w:spacing w:after="0" w:line="240" w:lineRule="auto"/>
      <w:ind/>
    </w:pPr>
  </w:style>
  <w:style w:type="paragraph" w:styleId="44">
    <w:name w:val="Footer"/>
    <w:basedOn w:val="652"/>
    <w:link w:val="47"/>
    <w:uiPriority w:val="99"/>
    <w:unhideWhenUsed/>
    <w:pPr>
      <w:pBdr/>
      <w:tabs>
        <w:tab w:val="center" w:leader="none" w:pos="7143"/>
        <w:tab w:val="right" w:leader="none" w:pos="14287"/>
      </w:tabs>
      <w:spacing w:after="0" w:line="240" w:lineRule="auto"/>
      <w:ind/>
    </w:pPr>
  </w:style>
  <w:style w:type="paragraph" w:styleId="46">
    <w:name w:val="Caption"/>
    <w:basedOn w:val="652"/>
    <w:next w:val="652"/>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2"/>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5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52"/>
    <w:next w:val="652"/>
    <w:uiPriority w:val="39"/>
    <w:unhideWhenUsed/>
    <w:pPr>
      <w:pBdr/>
      <w:spacing w:after="57"/>
      <w:ind w:right="0" w:firstLine="0" w:left="0"/>
    </w:pPr>
  </w:style>
  <w:style w:type="paragraph" w:styleId="182">
    <w:name w:val="toc 2"/>
    <w:basedOn w:val="652"/>
    <w:next w:val="652"/>
    <w:uiPriority w:val="39"/>
    <w:unhideWhenUsed/>
    <w:pPr>
      <w:pBdr/>
      <w:spacing w:after="57"/>
      <w:ind w:right="0" w:firstLine="0" w:left="283"/>
    </w:pPr>
  </w:style>
  <w:style w:type="paragraph" w:styleId="183">
    <w:name w:val="toc 3"/>
    <w:basedOn w:val="652"/>
    <w:next w:val="652"/>
    <w:uiPriority w:val="39"/>
    <w:unhideWhenUsed/>
    <w:pPr>
      <w:pBdr/>
      <w:spacing w:after="57"/>
      <w:ind w:right="0" w:firstLine="0" w:left="567"/>
    </w:pPr>
  </w:style>
  <w:style w:type="paragraph" w:styleId="184">
    <w:name w:val="toc 4"/>
    <w:basedOn w:val="652"/>
    <w:next w:val="652"/>
    <w:uiPriority w:val="39"/>
    <w:unhideWhenUsed/>
    <w:pPr>
      <w:pBdr/>
      <w:spacing w:after="57"/>
      <w:ind w:right="0" w:firstLine="0" w:left="850"/>
    </w:pPr>
  </w:style>
  <w:style w:type="paragraph" w:styleId="185">
    <w:name w:val="toc 5"/>
    <w:basedOn w:val="652"/>
    <w:next w:val="652"/>
    <w:uiPriority w:val="39"/>
    <w:unhideWhenUsed/>
    <w:pPr>
      <w:pBdr/>
      <w:spacing w:after="57"/>
      <w:ind w:right="0" w:firstLine="0" w:left="1134"/>
    </w:pPr>
  </w:style>
  <w:style w:type="paragraph" w:styleId="186">
    <w:name w:val="toc 6"/>
    <w:basedOn w:val="652"/>
    <w:next w:val="652"/>
    <w:uiPriority w:val="39"/>
    <w:unhideWhenUsed/>
    <w:pPr>
      <w:pBdr/>
      <w:spacing w:after="57"/>
      <w:ind w:right="0" w:firstLine="0" w:left="1417"/>
    </w:pPr>
  </w:style>
  <w:style w:type="paragraph" w:styleId="187">
    <w:name w:val="toc 7"/>
    <w:basedOn w:val="652"/>
    <w:next w:val="652"/>
    <w:uiPriority w:val="39"/>
    <w:unhideWhenUsed/>
    <w:pPr>
      <w:pBdr/>
      <w:spacing w:after="57"/>
      <w:ind w:right="0" w:firstLine="0" w:left="1701"/>
    </w:pPr>
  </w:style>
  <w:style w:type="paragraph" w:styleId="188">
    <w:name w:val="toc 8"/>
    <w:basedOn w:val="652"/>
    <w:next w:val="652"/>
    <w:uiPriority w:val="39"/>
    <w:unhideWhenUsed/>
    <w:pPr>
      <w:pBdr/>
      <w:spacing w:after="57"/>
      <w:ind w:right="0" w:firstLine="0" w:left="1984"/>
    </w:pPr>
  </w:style>
  <w:style w:type="paragraph" w:styleId="189">
    <w:name w:val="toc 9"/>
    <w:basedOn w:val="652"/>
    <w:next w:val="652"/>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2"/>
    <w:next w:val="652"/>
    <w:uiPriority w:val="99"/>
    <w:unhideWhenUsed/>
    <w:pPr>
      <w:pBdr/>
      <w:spacing w:after="0" w:afterAutospacing="0"/>
      <w:ind/>
    </w:pPr>
  </w:style>
  <w:style w:type="paragraph" w:styleId="652" w:default="1">
    <w:name w:val="Normal"/>
    <w:next w:val="652"/>
    <w:link w:val="652"/>
    <w:qFormat/>
    <w:pPr>
      <w:widowControl w:val="false"/>
      <w:pBdr/>
      <w:spacing w:line="360" w:lineRule="auto"/>
      <w:ind/>
      <w:jc w:val="both"/>
    </w:pPr>
    <w:rPr>
      <w:rFonts w:ascii="Times New Roman" w:hAnsi="Times New Roman" w:eastAsia="仿宋_GB2312" w:cs="Times New Roman"/>
      <w:sz w:val="32"/>
      <w:szCs w:val="32"/>
      <w:lang w:val="en-US" w:eastAsia="zh-CN" w:bidi="ar-SA"/>
    </w:rPr>
  </w:style>
  <w:style w:type="character" w:styleId="653">
    <w:name w:val="默认段落字体"/>
    <w:next w:val="653"/>
    <w:link w:val="652"/>
    <w:uiPriority w:val="99"/>
    <w:semiHidden/>
    <w:pPr>
      <w:pBdr/>
      <w:spacing/>
      <w:ind/>
    </w:pPr>
  </w:style>
  <w:style w:type="table" w:styleId="654">
    <w:name w:val="普通表格"/>
    <w:next w:val="654"/>
    <w:link w:val="652"/>
    <w:uiPriority w:val="99"/>
    <w:unhideWhenUsed/>
    <w:qFormat/>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655">
    <w:name w:val="页码"/>
    <w:basedOn w:val="653"/>
    <w:next w:val="655"/>
    <w:link w:val="652"/>
    <w:uiPriority w:val="99"/>
    <w:pPr>
      <w:pBdr/>
      <w:spacing/>
      <w:ind/>
    </w:pPr>
    <w:rPr>
      <w:rFonts w:cs="Times New Roman"/>
    </w:rPr>
  </w:style>
  <w:style w:type="character" w:styleId="656">
    <w:name w:val="Header Char"/>
    <w:basedOn w:val="653"/>
    <w:next w:val="656"/>
    <w:link w:val="660"/>
    <w:uiPriority w:val="99"/>
    <w:semiHidden/>
    <w:qFormat/>
    <w:pPr>
      <w:pBdr/>
      <w:spacing/>
      <w:ind/>
    </w:pPr>
    <w:rPr>
      <w:rFonts w:cs="Times New Roman"/>
      <w:sz w:val="18"/>
      <w:szCs w:val="18"/>
    </w:rPr>
  </w:style>
  <w:style w:type="character" w:styleId="657">
    <w:name w:val="Document Map Char"/>
    <w:basedOn w:val="653"/>
    <w:next w:val="657"/>
    <w:link w:val="659"/>
    <w:uiPriority w:val="99"/>
    <w:semiHidden/>
    <w:pPr>
      <w:pBdr/>
      <w:spacing/>
      <w:ind/>
    </w:pPr>
    <w:rPr>
      <w:rFonts w:ascii="宋体" w:hAnsi="Times New Roman" w:eastAsia="宋体" w:cs="Times New Roman"/>
      <w:sz w:val="18"/>
      <w:szCs w:val="18"/>
    </w:rPr>
  </w:style>
  <w:style w:type="character" w:styleId="658">
    <w:name w:val="Footer Char"/>
    <w:basedOn w:val="653"/>
    <w:next w:val="658"/>
    <w:link w:val="661"/>
    <w:uiPriority w:val="99"/>
    <w:semiHidden/>
    <w:pPr>
      <w:pBdr/>
      <w:spacing/>
      <w:ind/>
    </w:pPr>
    <w:rPr>
      <w:rFonts w:cs="Times New Roman"/>
      <w:sz w:val="18"/>
      <w:szCs w:val="18"/>
    </w:rPr>
  </w:style>
  <w:style w:type="paragraph" w:styleId="659">
    <w:name w:val="文档结构图"/>
    <w:basedOn w:val="652"/>
    <w:next w:val="659"/>
    <w:link w:val="657"/>
    <w:uiPriority w:val="99"/>
    <w:semiHidden/>
    <w:pPr>
      <w:pBdr/>
      <w:spacing/>
      <w:ind/>
    </w:pPr>
    <w:rPr>
      <w:rFonts w:ascii="宋体" w:eastAsia="宋体"/>
      <w:sz w:val="18"/>
      <w:szCs w:val="18"/>
    </w:rPr>
  </w:style>
  <w:style w:type="paragraph" w:styleId="660">
    <w:name w:val="页眉"/>
    <w:basedOn w:val="652"/>
    <w:next w:val="660"/>
    <w:link w:val="656"/>
    <w:uiPriority w:val="99"/>
    <w:semiHidden/>
    <w:qFormat/>
    <w:pPr>
      <w:pBdr>
        <w:bottom w:val="single" w:color="000000" w:sz="6" w:space="1"/>
      </w:pBdr>
      <w:tabs>
        <w:tab w:val="center" w:leader="none" w:pos="4153"/>
        <w:tab w:val="right" w:leader="none" w:pos="8306"/>
      </w:tabs>
      <w:spacing w:line="240" w:lineRule="auto"/>
      <w:ind/>
      <w:jc w:val="center"/>
    </w:pPr>
    <w:rPr>
      <w:rFonts w:ascii="Calibri" w:hAnsi="Calibri" w:eastAsia="宋体"/>
      <w:sz w:val="18"/>
      <w:szCs w:val="18"/>
    </w:rPr>
  </w:style>
  <w:style w:type="paragraph" w:styleId="661">
    <w:name w:val="页脚"/>
    <w:basedOn w:val="652"/>
    <w:next w:val="661"/>
    <w:link w:val="658"/>
    <w:uiPriority w:val="99"/>
    <w:semiHidden/>
    <w:qFormat/>
    <w:pPr>
      <w:pBdr/>
      <w:tabs>
        <w:tab w:val="center" w:leader="none" w:pos="4153"/>
        <w:tab w:val="right" w:leader="none" w:pos="8306"/>
      </w:tabs>
      <w:spacing w:line="240" w:lineRule="auto"/>
      <w:ind/>
      <w:jc w:val="left"/>
    </w:pPr>
    <w:rPr>
      <w:rFonts w:ascii="Calibri" w:hAnsi="Calibri" w:eastAsia="宋体"/>
      <w:sz w:val="18"/>
      <w:szCs w:val="18"/>
    </w:rPr>
  </w:style>
  <w:style w:type="character" w:styleId="985" w:default="1">
    <w:name w:val="Default Paragraph Font"/>
    <w:uiPriority w:val="1"/>
    <w:semiHidden/>
    <w:unhideWhenUsed/>
    <w:pPr>
      <w:pBdr/>
      <w:spacing/>
      <w:ind/>
    </w:pPr>
  </w:style>
  <w:style w:type="numbering" w:styleId="986" w:default="1">
    <w:name w:val="No List"/>
    <w:uiPriority w:val="99"/>
    <w:semiHidden/>
    <w:unhideWhenUsed/>
    <w:pPr>
      <w:pBdr/>
      <w:spacing/>
      <w:ind/>
    </w:pPr>
  </w:style>
  <w:style w:type="table" w:styleId="987"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上海财</Company>
  <DocSecurity>0</DocSecurity>
  <Manager/>
  <ScaleCrop>false</ScaleCrop>
  <Template>Nor</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微软</dc:creator>
  <cp:lastModifiedBy>匿名</cp:lastModifiedBy>
  <cp:revision>2</cp:revision>
  <dcterms:created xsi:type="dcterms:W3CDTF">2016-09-28T07:14:00Z</dcterms:created>
  <dcterms:modified xsi:type="dcterms:W3CDTF">2025-02-11T07:23:44Z</dcterms:modified>
</cp:coreProperties>
</file>