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20" w:lineRule="exact"/>
        <w:rPr>
          <w:kern w:val="2"/>
        </w:rPr>
      </w:pPr>
      <w:r>
        <w:rPr>
          <w:rFonts w:hint="eastAsia"/>
          <w:kern w:val="2"/>
        </w:rPr>
        <w:t>附件</w:t>
      </w:r>
      <w:r>
        <w:rPr>
          <w:kern w:val="2"/>
        </w:rPr>
        <w:t>2</w:t>
      </w:r>
      <w:r>
        <w:rPr>
          <w:rFonts w:hint="eastAsia"/>
          <w:kern w:val="2"/>
        </w:rPr>
        <w:t>：</w:t>
      </w:r>
    </w:p>
    <w:p>
      <w:pPr>
        <w:adjustRightInd/>
        <w:snapToGrid/>
        <w:spacing w:line="520" w:lineRule="exact"/>
        <w:rPr>
          <w:kern w:val="2"/>
        </w:rPr>
      </w:pPr>
    </w:p>
    <w:p>
      <w:pPr>
        <w:adjustRightInd/>
        <w:snapToGrid/>
        <w:spacing w:line="520" w:lineRule="exact"/>
        <w:jc w:val="center"/>
        <w:rPr>
          <w:rFonts w:hAnsi="方正小标宋简体" w:eastAsia="方正小标宋简体"/>
          <w:kern w:val="2"/>
          <w:sz w:val="44"/>
          <w:szCs w:val="44"/>
        </w:rPr>
      </w:pPr>
      <w:r>
        <w:rPr>
          <w:rFonts w:hint="eastAsia" w:hAnsi="方正小标宋简体" w:eastAsia="方正小标宋简体"/>
          <w:kern w:val="2"/>
          <w:sz w:val="44"/>
          <w:szCs w:val="44"/>
        </w:rPr>
        <w:t>凯里市政协办</w:t>
      </w:r>
      <w:r>
        <w:rPr>
          <w:rFonts w:hAnsi="方正小标宋简体" w:eastAsia="方正小标宋简体"/>
          <w:kern w:val="2"/>
          <w:sz w:val="44"/>
          <w:szCs w:val="44"/>
        </w:rPr>
        <w:t>2016</w:t>
      </w:r>
      <w:r>
        <w:rPr>
          <w:rFonts w:hint="eastAsia" w:hAnsi="方正小标宋简体" w:eastAsia="方正小标宋简体"/>
          <w:kern w:val="2"/>
          <w:sz w:val="44"/>
          <w:szCs w:val="44"/>
        </w:rPr>
        <w:t>年部门预算文字说明</w:t>
      </w:r>
    </w:p>
    <w:p>
      <w:pPr>
        <w:adjustRightInd/>
        <w:snapToGrid/>
        <w:spacing w:line="520" w:lineRule="exact"/>
        <w:ind w:firstLine="31680" w:firstLineChars="200"/>
        <w:rPr>
          <w:rFonts w:ascii="宋体" w:eastAsia="宋体"/>
          <w:b/>
          <w:sz w:val="44"/>
          <w:szCs w:val="44"/>
        </w:rPr>
      </w:pPr>
    </w:p>
    <w:p>
      <w:pPr>
        <w:adjustRightInd/>
        <w:snapToGrid/>
        <w:spacing w:line="520" w:lineRule="exact"/>
        <w:ind w:firstLine="31680" w:firstLineChars="200"/>
        <w:rPr>
          <w:rFonts w:ascii="黑体" w:eastAsia="黑体"/>
          <w:kern w:val="2"/>
        </w:rPr>
      </w:pPr>
      <w:r>
        <w:rPr>
          <w:rFonts w:hint="eastAsia" w:ascii="黑体" w:eastAsia="黑体"/>
          <w:kern w:val="2"/>
        </w:rPr>
        <w:t>一、部门概况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（一）部门主要职能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人民政协是中国人民爱国统一战线的组织，是中国共产党领导的多党合作和政治协商的重要机构，是中国政治生活中发扬社会主义民主的一种重要形式。政协有政治协商、民主监督、参政议政三大职能，在日常工作中，主要通过强化与党委、政府的政治协商，进行民主监督以及通过调研视察等方式为党委、政府的决策提供参考依据来履行职能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（二）部门预算单位构成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</w:rPr>
        <w:t>本部门</w:t>
      </w:r>
      <w:r>
        <w:rPr>
          <w:rFonts w:hint="eastAsia"/>
          <w:kern w:val="2"/>
        </w:rPr>
        <w:t>设行政单位</w:t>
      </w:r>
      <w:r>
        <w:rPr>
          <w:kern w:val="2"/>
        </w:rPr>
        <w:t>1</w:t>
      </w:r>
      <w:r>
        <w:rPr>
          <w:rFonts w:hint="eastAsia"/>
          <w:kern w:val="2"/>
        </w:rPr>
        <w:t>个，事业单位</w:t>
      </w:r>
      <w:r>
        <w:rPr>
          <w:kern w:val="2"/>
        </w:rPr>
        <w:t>1</w:t>
      </w:r>
      <w:r>
        <w:rPr>
          <w:rFonts w:hint="eastAsia"/>
          <w:kern w:val="2"/>
        </w:rPr>
        <w:t>个，其中：参公事业单位</w:t>
      </w:r>
      <w:r>
        <w:rPr>
          <w:kern w:val="2"/>
        </w:rPr>
        <w:t>1</w:t>
      </w:r>
      <w:r>
        <w:rPr>
          <w:rFonts w:hint="eastAsia"/>
          <w:kern w:val="2"/>
        </w:rPr>
        <w:t>个。与</w:t>
      </w:r>
      <w:r>
        <w:rPr>
          <w:kern w:val="2"/>
        </w:rPr>
        <w:t>2015</w:t>
      </w:r>
      <w:r>
        <w:rPr>
          <w:rFonts w:hint="eastAsia"/>
          <w:kern w:val="2"/>
        </w:rPr>
        <w:t>年对比，无变化。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（三）部门人员构成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总编制人数</w:t>
      </w:r>
      <w:r>
        <w:rPr>
          <w:kern w:val="2"/>
        </w:rPr>
        <w:t>33</w:t>
      </w:r>
      <w:r>
        <w:rPr>
          <w:rFonts w:hint="eastAsia"/>
          <w:kern w:val="2"/>
        </w:rPr>
        <w:t>人，在职实有人数</w:t>
      </w:r>
      <w:r>
        <w:rPr>
          <w:kern w:val="2"/>
        </w:rPr>
        <w:t>40</w:t>
      </w:r>
      <w:r>
        <w:rPr>
          <w:rFonts w:hint="eastAsia"/>
          <w:kern w:val="2"/>
        </w:rPr>
        <w:t>人，其中：行政编制</w:t>
      </w:r>
      <w:r>
        <w:rPr>
          <w:kern w:val="2"/>
        </w:rPr>
        <w:t>35</w:t>
      </w:r>
      <w:r>
        <w:rPr>
          <w:rFonts w:hint="eastAsia"/>
          <w:kern w:val="2"/>
        </w:rPr>
        <w:t>人</w:t>
      </w:r>
      <w:r>
        <w:rPr>
          <w:rFonts w:hint="eastAsia"/>
        </w:rPr>
        <w:t>（含工勤人员</w:t>
      </w:r>
      <w:r>
        <w:t>5</w:t>
      </w:r>
      <w:r>
        <w:rPr>
          <w:rFonts w:hint="eastAsia"/>
        </w:rPr>
        <w:t>人）</w:t>
      </w:r>
      <w:r>
        <w:rPr>
          <w:rFonts w:hint="eastAsia"/>
          <w:kern w:val="2"/>
        </w:rPr>
        <w:t>、参公事业编制</w:t>
      </w:r>
      <w:r>
        <w:rPr>
          <w:kern w:val="2"/>
        </w:rPr>
        <w:t>5</w:t>
      </w:r>
      <w:r>
        <w:rPr>
          <w:rFonts w:hint="eastAsia"/>
          <w:kern w:val="2"/>
        </w:rPr>
        <w:t>人</w:t>
      </w:r>
      <w:r>
        <w:rPr>
          <w:rFonts w:hint="eastAsia"/>
        </w:rPr>
        <w:t>（含工勤人员</w:t>
      </w:r>
      <w:r>
        <w:t>1</w:t>
      </w:r>
      <w:r>
        <w:rPr>
          <w:rFonts w:hint="eastAsia"/>
        </w:rPr>
        <w:t>人）</w:t>
      </w:r>
      <w:r>
        <w:rPr>
          <w:rFonts w:hint="eastAsia"/>
          <w:kern w:val="2"/>
        </w:rPr>
        <w:t>；离退休人员</w:t>
      </w:r>
      <w:r>
        <w:rPr>
          <w:kern w:val="2"/>
        </w:rPr>
        <w:t>37</w:t>
      </w:r>
      <w:r>
        <w:rPr>
          <w:rFonts w:hint="eastAsia"/>
          <w:kern w:val="2"/>
        </w:rPr>
        <w:t>人，其中：离休</w:t>
      </w:r>
      <w:r>
        <w:rPr>
          <w:kern w:val="2"/>
        </w:rPr>
        <w:t>3</w:t>
      </w:r>
      <w:r>
        <w:rPr>
          <w:rFonts w:hint="eastAsia"/>
          <w:kern w:val="2"/>
        </w:rPr>
        <w:t>人、退休</w:t>
      </w:r>
      <w:r>
        <w:rPr>
          <w:kern w:val="2"/>
        </w:rPr>
        <w:t xml:space="preserve"> 34</w:t>
      </w:r>
      <w:r>
        <w:rPr>
          <w:rFonts w:hint="eastAsia"/>
          <w:kern w:val="2"/>
        </w:rPr>
        <w:t>人；编制外长期聘用人员</w:t>
      </w:r>
      <w:r>
        <w:rPr>
          <w:kern w:val="2"/>
        </w:rPr>
        <w:t>2</w:t>
      </w:r>
      <w:r>
        <w:rPr>
          <w:rFonts w:hint="eastAsia"/>
          <w:kern w:val="2"/>
        </w:rPr>
        <w:t>人。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与</w:t>
      </w:r>
      <w:r>
        <w:rPr>
          <w:kern w:val="2"/>
        </w:rPr>
        <w:t>2015</w:t>
      </w:r>
      <w:r>
        <w:rPr>
          <w:rFonts w:hint="eastAsia"/>
          <w:kern w:val="2"/>
        </w:rPr>
        <w:t>年对比，编制人数无变化，在职实有人员增加</w:t>
      </w:r>
      <w:r>
        <w:rPr>
          <w:kern w:val="2"/>
        </w:rPr>
        <w:t>2</w:t>
      </w:r>
      <w:r>
        <w:rPr>
          <w:rFonts w:hint="eastAsia"/>
          <w:kern w:val="2"/>
        </w:rPr>
        <w:t>人，离休人员无变化，退休人员无变化。</w:t>
      </w:r>
    </w:p>
    <w:p>
      <w:pPr>
        <w:adjustRightInd/>
        <w:snapToGrid/>
        <w:spacing w:line="520" w:lineRule="exact"/>
        <w:ind w:firstLine="31680" w:firstLineChars="200"/>
        <w:rPr>
          <w:rFonts w:ascii="黑体" w:eastAsia="黑体"/>
          <w:kern w:val="2"/>
        </w:rPr>
      </w:pPr>
      <w:r>
        <w:rPr>
          <w:rFonts w:hint="eastAsia" w:ascii="黑体" w:eastAsia="黑体"/>
          <w:kern w:val="2"/>
        </w:rPr>
        <w:t>二、部门预算安排情况说明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（一）关于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按照综合预算的原则，本部门所有收入和支出均纳入部门预算管理。收入包括：上年结转、财政拨款收入等。本部门</w:t>
      </w:r>
      <w:r>
        <w:rPr>
          <w:kern w:val="2"/>
        </w:rPr>
        <w:t>2016</w:t>
      </w:r>
      <w:r>
        <w:rPr>
          <w:rFonts w:hint="eastAsia"/>
          <w:kern w:val="2"/>
        </w:rPr>
        <w:t>年收支总预算</w:t>
      </w:r>
      <w:r>
        <w:rPr>
          <w:rFonts w:ascii="仿宋_GB2312" w:hAnsi="仿宋_GB2312"/>
          <w:shd w:val="clear" w:color="auto" w:fill="FFFFFF"/>
        </w:rPr>
        <w:t>859.34</w:t>
      </w:r>
      <w:r>
        <w:rPr>
          <w:rFonts w:hint="eastAsia"/>
          <w:kern w:val="2"/>
        </w:rPr>
        <w:t>万元。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（二）关于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年收入预算情况说明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年预算收入</w:t>
      </w:r>
      <w:r>
        <w:rPr>
          <w:rFonts w:ascii="仿宋_GB2312" w:hAnsi="仿宋_GB2312"/>
          <w:shd w:val="clear" w:color="auto" w:fill="FFFFFF"/>
        </w:rPr>
        <w:t>859.34</w:t>
      </w:r>
      <w:r>
        <w:rPr>
          <w:rFonts w:hint="eastAsia"/>
          <w:kern w:val="2"/>
        </w:rPr>
        <w:t>万元，其中上年结转</w:t>
      </w:r>
      <w:r>
        <w:rPr>
          <w:kern w:val="2"/>
        </w:rPr>
        <w:t>150.79</w:t>
      </w:r>
      <w:r>
        <w:rPr>
          <w:rFonts w:hint="eastAsia"/>
          <w:kern w:val="2"/>
        </w:rPr>
        <w:t>万元，占</w:t>
      </w:r>
      <w:r>
        <w:rPr>
          <w:kern w:val="2"/>
        </w:rPr>
        <w:t>17.55%</w:t>
      </w:r>
      <w:r>
        <w:rPr>
          <w:rFonts w:hint="eastAsia"/>
          <w:kern w:val="2"/>
        </w:rPr>
        <w:t>；财政拨款收入</w:t>
      </w:r>
      <w:r>
        <w:rPr>
          <w:kern w:val="2"/>
        </w:rPr>
        <w:t>708.55</w:t>
      </w:r>
      <w:r>
        <w:rPr>
          <w:rFonts w:hint="eastAsia"/>
          <w:kern w:val="2"/>
        </w:rPr>
        <w:t>万元，占</w:t>
      </w:r>
      <w:r>
        <w:rPr>
          <w:kern w:val="2"/>
        </w:rPr>
        <w:t>82.45%</w:t>
      </w:r>
      <w:r>
        <w:rPr>
          <w:rFonts w:hint="eastAsia"/>
          <w:kern w:val="2"/>
        </w:rPr>
        <w:t>；。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（三）关于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年支出预算情况说明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年公共预算支出</w:t>
      </w:r>
      <w:r>
        <w:rPr>
          <w:rFonts w:ascii="仿宋_GB2312" w:hAnsi="仿宋_GB2312"/>
          <w:shd w:val="clear" w:color="auto" w:fill="FFFFFF"/>
        </w:rPr>
        <w:t>859.34</w:t>
      </w:r>
      <w:r>
        <w:rPr>
          <w:rFonts w:hint="eastAsia"/>
          <w:kern w:val="2"/>
        </w:rPr>
        <w:t>万元。其中基本支出</w:t>
      </w:r>
      <w:r>
        <w:rPr>
          <w:rFonts w:ascii="仿宋_GB2312"/>
        </w:rPr>
        <w:t>807.79</w:t>
      </w:r>
      <w:r>
        <w:rPr>
          <w:rFonts w:hint="eastAsia"/>
          <w:kern w:val="2"/>
        </w:rPr>
        <w:t>万元，占</w:t>
      </w:r>
      <w:r>
        <w:rPr>
          <w:kern w:val="2"/>
        </w:rPr>
        <w:t>94%</w:t>
      </w:r>
      <w:r>
        <w:rPr>
          <w:rFonts w:hint="eastAsia"/>
          <w:kern w:val="2"/>
        </w:rPr>
        <w:t>；项目支出</w:t>
      </w:r>
      <w:r>
        <w:rPr>
          <w:kern w:val="2"/>
        </w:rPr>
        <w:t>51.55</w:t>
      </w:r>
      <w:r>
        <w:rPr>
          <w:rFonts w:hint="eastAsia"/>
          <w:kern w:val="2"/>
        </w:rPr>
        <w:t>万元，占</w:t>
      </w:r>
      <w:r>
        <w:rPr>
          <w:kern w:val="2"/>
        </w:rPr>
        <w:t>6%</w:t>
      </w:r>
      <w:r>
        <w:rPr>
          <w:rFonts w:hint="eastAsia"/>
          <w:kern w:val="2"/>
        </w:rPr>
        <w:t>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（四）关于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年财政拨款收支预算情况的总体说明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年财政拨款收支总预算</w:t>
      </w:r>
      <w:r>
        <w:rPr>
          <w:kern w:val="2"/>
        </w:rPr>
        <w:t>859.34</w:t>
      </w:r>
      <w:r>
        <w:rPr>
          <w:rFonts w:hint="eastAsia"/>
          <w:kern w:val="2"/>
        </w:rPr>
        <w:t>万元。包括：当年财政拨款收入</w:t>
      </w:r>
      <w:r>
        <w:rPr>
          <w:kern w:val="2"/>
        </w:rPr>
        <w:t>708.55</w:t>
      </w:r>
      <w:r>
        <w:rPr>
          <w:rFonts w:hint="eastAsia"/>
          <w:kern w:val="2"/>
        </w:rPr>
        <w:t>万元（一般公共预算拨款</w:t>
      </w:r>
      <w:r>
        <w:rPr>
          <w:kern w:val="2"/>
        </w:rPr>
        <w:t>708.55</w:t>
      </w:r>
      <w:r>
        <w:rPr>
          <w:rFonts w:hint="eastAsia"/>
          <w:kern w:val="2"/>
        </w:rPr>
        <w:t>万元）、上年结转</w:t>
      </w:r>
      <w:r>
        <w:rPr>
          <w:kern w:val="2"/>
        </w:rPr>
        <w:t>150.79</w:t>
      </w:r>
      <w:r>
        <w:rPr>
          <w:rFonts w:hint="eastAsia"/>
          <w:kern w:val="2"/>
        </w:rPr>
        <w:t>万元；支出包括：一般公共服务支出</w:t>
      </w:r>
      <w:r>
        <w:rPr>
          <w:kern w:val="2"/>
        </w:rPr>
        <w:t>824.14</w:t>
      </w:r>
      <w:r>
        <w:rPr>
          <w:rFonts w:hint="eastAsia"/>
          <w:kern w:val="2"/>
        </w:rPr>
        <w:t>万元、医疗卫生与计划生育支出</w:t>
      </w:r>
      <w:r>
        <w:rPr>
          <w:kern w:val="2"/>
        </w:rPr>
        <w:t>35.2</w:t>
      </w:r>
      <w:r>
        <w:rPr>
          <w:rFonts w:hint="eastAsia"/>
          <w:kern w:val="2"/>
        </w:rPr>
        <w:t>万元。</w:t>
      </w:r>
      <w:r>
        <w:rPr>
          <w:kern w:val="2"/>
        </w:rPr>
        <w:t xml:space="preserve"> 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（五）关于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年一般公共预算当年财政拨款情况说明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年当年财政拨款支出预算</w:t>
      </w:r>
      <w:r>
        <w:rPr>
          <w:kern w:val="2"/>
        </w:rPr>
        <w:t>859.34</w:t>
      </w:r>
      <w:r>
        <w:rPr>
          <w:rFonts w:hint="eastAsia"/>
          <w:kern w:val="2"/>
        </w:rPr>
        <w:t>万元，具体情况如下：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>、一般公共服务支出</w:t>
      </w:r>
      <w:r>
        <w:rPr>
          <w:kern w:val="2"/>
        </w:rPr>
        <w:t>824.14</w:t>
      </w:r>
      <w:r>
        <w:rPr>
          <w:rFonts w:hint="eastAsia"/>
          <w:kern w:val="2"/>
        </w:rPr>
        <w:t>万元，占</w:t>
      </w:r>
      <w:r>
        <w:rPr>
          <w:kern w:val="2"/>
        </w:rPr>
        <w:t>2016</w:t>
      </w:r>
      <w:r>
        <w:rPr>
          <w:rFonts w:hint="eastAsia"/>
          <w:kern w:val="2"/>
        </w:rPr>
        <w:t>年财政拨款支出的</w:t>
      </w:r>
      <w:r>
        <w:rPr>
          <w:kern w:val="2"/>
        </w:rPr>
        <w:t>95.9%</w:t>
      </w:r>
      <w:r>
        <w:rPr>
          <w:rFonts w:hint="eastAsia"/>
          <w:kern w:val="2"/>
        </w:rPr>
        <w:t>，用于日常运行支出，与</w:t>
      </w:r>
      <w:r>
        <w:rPr>
          <w:kern w:val="2"/>
        </w:rPr>
        <w:t>2015</w:t>
      </w:r>
      <w:r>
        <w:rPr>
          <w:rFonts w:hint="eastAsia"/>
          <w:kern w:val="2"/>
        </w:rPr>
        <w:t>年执行数相比，减少了</w:t>
      </w:r>
      <w:r>
        <w:rPr>
          <w:kern w:val="2"/>
        </w:rPr>
        <w:t>36.85</w:t>
      </w:r>
      <w:r>
        <w:rPr>
          <w:rFonts w:hint="eastAsia"/>
          <w:kern w:val="2"/>
        </w:rPr>
        <w:t>万元，减少</w:t>
      </w:r>
      <w:r>
        <w:rPr>
          <w:kern w:val="2"/>
        </w:rPr>
        <w:t>4.11%</w:t>
      </w:r>
      <w:r>
        <w:rPr>
          <w:rFonts w:hint="eastAsia"/>
          <w:kern w:val="2"/>
        </w:rPr>
        <w:t>，主要是日常管理加大了资金使用的监督管理，减少了不必要的开支。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</w:t>
      </w:r>
      <w:r>
        <w:rPr>
          <w:rFonts w:hint="eastAsia"/>
          <w:kern w:val="2"/>
        </w:rPr>
        <w:t>、医疗卫生与计划生育支出</w:t>
      </w:r>
      <w:r>
        <w:rPr>
          <w:kern w:val="2"/>
        </w:rPr>
        <w:t>35.2</w:t>
      </w:r>
      <w:r>
        <w:rPr>
          <w:rFonts w:hint="eastAsia"/>
          <w:kern w:val="2"/>
        </w:rPr>
        <w:t>万元，占</w:t>
      </w:r>
      <w:r>
        <w:rPr>
          <w:kern w:val="2"/>
        </w:rPr>
        <w:t>2016</w:t>
      </w:r>
      <w:r>
        <w:rPr>
          <w:rFonts w:hint="eastAsia"/>
          <w:kern w:val="2"/>
        </w:rPr>
        <w:t>年财政拨款支出的</w:t>
      </w:r>
      <w:r>
        <w:rPr>
          <w:kern w:val="2"/>
        </w:rPr>
        <w:t>4.1%</w:t>
      </w:r>
      <w:r>
        <w:rPr>
          <w:rFonts w:hint="eastAsia"/>
          <w:kern w:val="2"/>
        </w:rPr>
        <w:t>，用于干部职工的医疗卫生与计划生育保险支出，与</w:t>
      </w:r>
      <w:r>
        <w:rPr>
          <w:kern w:val="2"/>
        </w:rPr>
        <w:t>2015</w:t>
      </w:r>
      <w:r>
        <w:rPr>
          <w:rFonts w:hint="eastAsia"/>
          <w:kern w:val="2"/>
        </w:rPr>
        <w:t>年执行数相比，增加了</w:t>
      </w:r>
      <w:r>
        <w:rPr>
          <w:kern w:val="2"/>
        </w:rPr>
        <w:t>6.8</w:t>
      </w:r>
      <w:r>
        <w:rPr>
          <w:rFonts w:hint="eastAsia"/>
          <w:kern w:val="2"/>
        </w:rPr>
        <w:t>万元。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（六）关于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年一般公共预算基本支出情况说明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年一般公共预算基本支出</w:t>
      </w:r>
      <w:r>
        <w:rPr>
          <w:kern w:val="2"/>
        </w:rPr>
        <w:t>824.14</w:t>
      </w:r>
      <w:r>
        <w:rPr>
          <w:rFonts w:hint="eastAsia"/>
          <w:kern w:val="2"/>
        </w:rPr>
        <w:t>万元，其中：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人员经费</w:t>
      </w:r>
      <w:r>
        <w:rPr>
          <w:kern w:val="2"/>
        </w:rPr>
        <w:t>710.45</w:t>
      </w:r>
      <w:r>
        <w:rPr>
          <w:rFonts w:hint="eastAsia"/>
          <w:kern w:val="2"/>
        </w:rPr>
        <w:t>万元，主要包括：基本工资、津贴补贴、奖金、其他工资福利支出、医疗卫生与计划生育支出、离休费、退休费、住房公积金、改革性补贴、其他对个人和家庭的补助支出等；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日常公用经费</w:t>
      </w:r>
      <w:r>
        <w:rPr>
          <w:kern w:val="2"/>
        </w:rPr>
        <w:t>97.34</w:t>
      </w:r>
      <w:r>
        <w:rPr>
          <w:rFonts w:hint="eastAsia"/>
          <w:kern w:val="2"/>
        </w:rPr>
        <w:t>万元，主要包括：办公费、印刷费、水费、电费、邮电费等。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（七）关于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rFonts w:eastAsia="Times New Roman"/>
          <w:kern w:val="2"/>
        </w:rPr>
      </w:pPr>
      <w:r>
        <w:rPr>
          <w:rFonts w:hint="eastAsia" w:ascii="宋体" w:hAnsi="宋体" w:eastAsia="宋体" w:cs="宋体"/>
          <w:kern w:val="2"/>
        </w:rPr>
        <w:t>本部门无此情况。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（八）关于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年非财政拨款收入预算情况的总体说明</w:t>
      </w:r>
    </w:p>
    <w:p>
      <w:pPr>
        <w:adjustRightInd/>
        <w:snapToGrid/>
        <w:spacing w:line="520" w:lineRule="exact"/>
        <w:ind w:firstLine="31680" w:firstLineChars="200"/>
        <w:rPr>
          <w:rFonts w:eastAsia="Times New Roman"/>
          <w:kern w:val="2"/>
        </w:rPr>
      </w:pPr>
      <w:r>
        <w:rPr>
          <w:rFonts w:hint="eastAsia" w:ascii="宋体" w:hAnsi="宋体" w:eastAsia="宋体" w:cs="宋体"/>
          <w:kern w:val="2"/>
        </w:rPr>
        <w:t>本部门无此情况。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（九）关于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年非财政拨款支出预算情况的总体说明</w:t>
      </w:r>
    </w:p>
    <w:p>
      <w:pPr>
        <w:adjustRightInd/>
        <w:snapToGrid/>
        <w:spacing w:line="520" w:lineRule="exact"/>
        <w:ind w:firstLine="31680" w:firstLineChars="200"/>
        <w:rPr>
          <w:rFonts w:eastAsia="Times New Roman"/>
          <w:kern w:val="2"/>
        </w:rPr>
      </w:pPr>
      <w:r>
        <w:rPr>
          <w:rFonts w:hint="eastAsia" w:ascii="宋体" w:hAnsi="宋体" w:eastAsia="宋体" w:cs="宋体"/>
          <w:kern w:val="2"/>
        </w:rPr>
        <w:t>本部门无此情况。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（十）关于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</w:t>
      </w:r>
      <w:r>
        <w:rPr>
          <w:rFonts w:ascii="楷体_GB2312" w:eastAsia="楷体_GB2312"/>
          <w:b/>
          <w:kern w:val="2"/>
        </w:rPr>
        <w:t>“</w:t>
      </w:r>
      <w:r>
        <w:rPr>
          <w:rFonts w:hint="eastAsia" w:ascii="楷体_GB2312" w:eastAsia="楷体_GB2312"/>
          <w:b/>
          <w:kern w:val="2"/>
        </w:rPr>
        <w:t>三公</w:t>
      </w:r>
      <w:r>
        <w:rPr>
          <w:rFonts w:ascii="楷体_GB2312" w:eastAsia="楷体_GB2312"/>
          <w:b/>
          <w:kern w:val="2"/>
        </w:rPr>
        <w:t>”</w:t>
      </w:r>
      <w:r>
        <w:rPr>
          <w:rFonts w:hint="eastAsia" w:ascii="楷体_GB2312" w:eastAsia="楷体_GB2312"/>
          <w:b/>
          <w:kern w:val="2"/>
        </w:rPr>
        <w:t>经费财政拨款预算情况说明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本部门</w:t>
      </w:r>
      <w:r>
        <w:rPr>
          <w:kern w:val="2"/>
        </w:rPr>
        <w:t>2016</w:t>
      </w:r>
      <w:r>
        <w:rPr>
          <w:rFonts w:hint="eastAsia"/>
          <w:kern w:val="2"/>
        </w:rPr>
        <w:t>年“三公”经费预算</w:t>
      </w:r>
      <w:r>
        <w:rPr>
          <w:kern w:val="2"/>
        </w:rPr>
        <w:t>34</w:t>
      </w:r>
      <w:r>
        <w:rPr>
          <w:rFonts w:hint="eastAsia"/>
          <w:kern w:val="2"/>
        </w:rPr>
        <w:t>万元</w:t>
      </w:r>
      <w:r>
        <w:rPr>
          <w:kern w:val="2"/>
        </w:rPr>
        <w:t>,</w:t>
      </w:r>
      <w:r>
        <w:rPr>
          <w:rFonts w:hint="eastAsia"/>
          <w:kern w:val="2"/>
        </w:rPr>
        <w:t>较</w:t>
      </w:r>
      <w:r>
        <w:rPr>
          <w:kern w:val="2"/>
        </w:rPr>
        <w:t>2015</w:t>
      </w:r>
      <w:r>
        <w:rPr>
          <w:rFonts w:hint="eastAsia"/>
          <w:kern w:val="2"/>
        </w:rPr>
        <w:t>年预算数无增减。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（十一）其他重要事项情况说明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>、部门运行经费安排使用情况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年，本部门本级运行经费财政拨款预算</w:t>
      </w:r>
      <w:r>
        <w:rPr>
          <w:kern w:val="2"/>
        </w:rPr>
        <w:t>859.34</w:t>
      </w:r>
      <w:r>
        <w:rPr>
          <w:rFonts w:hint="eastAsia"/>
          <w:kern w:val="2"/>
        </w:rPr>
        <w:t>万元，较</w:t>
      </w:r>
      <w:r>
        <w:rPr>
          <w:kern w:val="2"/>
        </w:rPr>
        <w:t>2015</w:t>
      </w:r>
      <w:r>
        <w:rPr>
          <w:rFonts w:hint="eastAsia"/>
          <w:kern w:val="2"/>
        </w:rPr>
        <w:t>年预算增加</w:t>
      </w:r>
      <w:r>
        <w:rPr>
          <w:kern w:val="2"/>
        </w:rPr>
        <w:t>148.15</w:t>
      </w:r>
      <w:r>
        <w:rPr>
          <w:rFonts w:hint="eastAsia"/>
          <w:kern w:val="2"/>
        </w:rPr>
        <w:t>万元，增长</w:t>
      </w:r>
      <w:r>
        <w:rPr>
          <w:kern w:val="2"/>
        </w:rPr>
        <w:t>20.83%</w:t>
      </w:r>
      <w:r>
        <w:rPr>
          <w:rFonts w:hint="eastAsia"/>
          <w:kern w:val="2"/>
        </w:rPr>
        <w:t>，主要原因是：受全国统一调整工资影响，人员经费开支有所增加；本年度工作任务较往年增加，日常运行经费增加。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</w:t>
      </w:r>
      <w:r>
        <w:rPr>
          <w:rFonts w:hint="eastAsia"/>
          <w:kern w:val="2"/>
        </w:rPr>
        <w:t>、政府采购预算情况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年，本部门无此预算情况。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3</w:t>
      </w:r>
      <w:r>
        <w:rPr>
          <w:rFonts w:hint="eastAsia"/>
          <w:kern w:val="2"/>
        </w:rPr>
        <w:t>、预算绩效情况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2015</w:t>
      </w:r>
      <w:r>
        <w:rPr>
          <w:rFonts w:hint="eastAsia"/>
          <w:kern w:val="2"/>
        </w:rPr>
        <w:t>年认真开展部门预算财政支出绩效评价自评工作，成立了绩效评价领导小组，制定了绩效评价工作方案，并形成了自评报告。</w:t>
      </w:r>
      <w:r>
        <w:rPr>
          <w:kern w:val="2"/>
        </w:rPr>
        <w:t>2016</w:t>
      </w:r>
      <w:r>
        <w:rPr>
          <w:rFonts w:hint="eastAsia"/>
          <w:kern w:val="2"/>
        </w:rPr>
        <w:t>年正在开展部门预算财政支出绩效评价自评工作，成立了绩效评价领导小组，制定了绩效评价工作方案，目前未形成自评报告。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4</w:t>
      </w:r>
      <w:r>
        <w:rPr>
          <w:rFonts w:hint="eastAsia"/>
          <w:kern w:val="2"/>
        </w:rPr>
        <w:t>、国有资产占有使用情况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截至</w:t>
      </w:r>
      <w:r>
        <w:rPr>
          <w:kern w:val="2"/>
        </w:rPr>
        <w:t>2016</w:t>
      </w:r>
      <w:r>
        <w:rPr>
          <w:rFonts w:hint="eastAsia"/>
          <w:kern w:val="2"/>
        </w:rPr>
        <w:t>年</w:t>
      </w:r>
      <w:r>
        <w:rPr>
          <w:rFonts w:hint="eastAsia"/>
          <w:kern w:val="2"/>
          <w:lang w:val="en-US" w:eastAsia="zh-CN"/>
        </w:rPr>
        <w:t>5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31</w:t>
      </w:r>
      <w:bookmarkStart w:id="0" w:name="_GoBack"/>
      <w:bookmarkEnd w:id="0"/>
      <w:r>
        <w:rPr>
          <w:rFonts w:hint="eastAsia"/>
          <w:kern w:val="2"/>
        </w:rPr>
        <w:t>日，本部门及所属各单位办公面积共</w:t>
      </w:r>
      <w:r>
        <w:rPr>
          <w:kern w:val="2"/>
        </w:rPr>
        <w:t>1880</w:t>
      </w:r>
      <w:r>
        <w:rPr>
          <w:rFonts w:hint="eastAsia"/>
          <w:kern w:val="2"/>
        </w:rPr>
        <w:t>平方米，车辆</w:t>
      </w:r>
      <w:r>
        <w:rPr>
          <w:kern w:val="2"/>
        </w:rPr>
        <w:t>5</w:t>
      </w:r>
      <w:r>
        <w:rPr>
          <w:rFonts w:hint="eastAsia"/>
          <w:kern w:val="2"/>
        </w:rPr>
        <w:t>辆，其中，一般公务用车</w:t>
      </w:r>
      <w:r>
        <w:rPr>
          <w:kern w:val="2"/>
        </w:rPr>
        <w:t>5</w:t>
      </w:r>
      <w:r>
        <w:rPr>
          <w:rFonts w:hint="eastAsia"/>
          <w:kern w:val="2"/>
        </w:rPr>
        <w:t>辆。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1EC"/>
    <w:rsid w:val="00032821"/>
    <w:rsid w:val="0005348A"/>
    <w:rsid w:val="00086A41"/>
    <w:rsid w:val="000872C2"/>
    <w:rsid w:val="00095B33"/>
    <w:rsid w:val="000A455D"/>
    <w:rsid w:val="000D0D57"/>
    <w:rsid w:val="000D6DE9"/>
    <w:rsid w:val="00186868"/>
    <w:rsid w:val="00194CBD"/>
    <w:rsid w:val="001B7850"/>
    <w:rsid w:val="001E528E"/>
    <w:rsid w:val="002215F8"/>
    <w:rsid w:val="00223A51"/>
    <w:rsid w:val="002574B7"/>
    <w:rsid w:val="002E4722"/>
    <w:rsid w:val="002F1245"/>
    <w:rsid w:val="003904C2"/>
    <w:rsid w:val="003A23DC"/>
    <w:rsid w:val="00413E9B"/>
    <w:rsid w:val="0042730D"/>
    <w:rsid w:val="004A7CC3"/>
    <w:rsid w:val="004C3376"/>
    <w:rsid w:val="004C5372"/>
    <w:rsid w:val="004E3970"/>
    <w:rsid w:val="00507CE8"/>
    <w:rsid w:val="00510A7B"/>
    <w:rsid w:val="00525C3D"/>
    <w:rsid w:val="00542AB7"/>
    <w:rsid w:val="005A35BE"/>
    <w:rsid w:val="005A6A26"/>
    <w:rsid w:val="00605C2B"/>
    <w:rsid w:val="00617998"/>
    <w:rsid w:val="00637BD4"/>
    <w:rsid w:val="00684EE2"/>
    <w:rsid w:val="006E7FF4"/>
    <w:rsid w:val="007553FA"/>
    <w:rsid w:val="007662D7"/>
    <w:rsid w:val="00787CBA"/>
    <w:rsid w:val="008107F4"/>
    <w:rsid w:val="008E2BFB"/>
    <w:rsid w:val="008E79CD"/>
    <w:rsid w:val="008F0D34"/>
    <w:rsid w:val="00916E64"/>
    <w:rsid w:val="009401B0"/>
    <w:rsid w:val="009933C5"/>
    <w:rsid w:val="009C2082"/>
    <w:rsid w:val="009C5182"/>
    <w:rsid w:val="009D4052"/>
    <w:rsid w:val="00A3017F"/>
    <w:rsid w:val="00A65BC0"/>
    <w:rsid w:val="00A734F4"/>
    <w:rsid w:val="00AF6EEC"/>
    <w:rsid w:val="00B02976"/>
    <w:rsid w:val="00B11E8C"/>
    <w:rsid w:val="00B97599"/>
    <w:rsid w:val="00BE01B2"/>
    <w:rsid w:val="00C55C0A"/>
    <w:rsid w:val="00C639B9"/>
    <w:rsid w:val="00C77A79"/>
    <w:rsid w:val="00CE333D"/>
    <w:rsid w:val="00D2721D"/>
    <w:rsid w:val="00E20A52"/>
    <w:rsid w:val="00EC217F"/>
    <w:rsid w:val="00EF5374"/>
    <w:rsid w:val="00F121EC"/>
    <w:rsid w:val="00F2412E"/>
    <w:rsid w:val="00F910A6"/>
    <w:rsid w:val="6BD75AED"/>
    <w:rsid w:val="77B75C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semiHidden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Document Map Char"/>
    <w:basedOn w:val="5"/>
    <w:link w:val="2"/>
    <w:semiHidden/>
    <w:qFormat/>
    <w:locked/>
    <w:uiPriority w:val="99"/>
    <w:rPr>
      <w:rFonts w:ascii="宋体" w:hAnsi="Times New Roman" w:eastAsia="宋体" w:cs="Times New Roman"/>
      <w:snapToGrid w:val="0"/>
      <w:kern w:val="0"/>
      <w:sz w:val="18"/>
      <w:szCs w:val="18"/>
    </w:rPr>
  </w:style>
  <w:style w:type="character" w:customStyle="1" w:styleId="9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上海财经大学</Company>
  <Pages>4</Pages>
  <Words>266</Words>
  <Characters>1522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2016-08-12T15:18:00Z</dcterms:created>
  <dc:creator>微软用户</dc:creator>
  <cp:lastModifiedBy>Administrator</cp:lastModifiedBy>
  <dcterms:modified xsi:type="dcterms:W3CDTF">2016-12-13T10:22:37Z</dcterms:modified>
  <dc:title>:附件2：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