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E8" w:rsidRDefault="00DC0AE8" w:rsidP="008C56C2">
      <w:pPr>
        <w:adjustRightInd/>
        <w:snapToGrid/>
        <w:spacing w:line="480" w:lineRule="exact"/>
        <w:rPr>
          <w:rFonts w:ascii="仿宋_GB2312"/>
          <w:kern w:val="2"/>
        </w:rPr>
      </w:pPr>
      <w:r w:rsidRPr="00E25428">
        <w:rPr>
          <w:rFonts w:ascii="仿宋_GB2312" w:hint="eastAsia"/>
          <w:kern w:val="2"/>
        </w:rPr>
        <w:t>附件</w:t>
      </w:r>
      <w:r w:rsidRPr="00E25428">
        <w:rPr>
          <w:rFonts w:ascii="仿宋_GB2312"/>
          <w:kern w:val="2"/>
        </w:rPr>
        <w:t>2</w:t>
      </w:r>
      <w:r w:rsidRPr="00E25428">
        <w:rPr>
          <w:rFonts w:ascii="仿宋_GB2312" w:hint="eastAsia"/>
          <w:kern w:val="2"/>
        </w:rPr>
        <w:t>：</w:t>
      </w:r>
    </w:p>
    <w:p w:rsidR="00DC0AE8" w:rsidRPr="00E25428" w:rsidRDefault="00DC0AE8" w:rsidP="008C56C2">
      <w:pPr>
        <w:adjustRightInd/>
        <w:snapToGrid/>
        <w:spacing w:line="480" w:lineRule="exact"/>
        <w:rPr>
          <w:rFonts w:ascii="仿宋_GB2312"/>
          <w:kern w:val="2"/>
        </w:rPr>
      </w:pP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kern w:val="2"/>
        </w:rPr>
      </w:pPr>
      <w:r w:rsidRPr="00E25428">
        <w:rPr>
          <w:rFonts w:ascii="仿宋_GB2312" w:hint="eastAsia"/>
          <w:kern w:val="2"/>
        </w:rPr>
        <w:t>二、部门预算安排情况说明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b/>
          <w:kern w:val="2"/>
        </w:rPr>
      </w:pPr>
      <w:r w:rsidRPr="00E25428">
        <w:rPr>
          <w:rFonts w:ascii="仿宋_GB2312" w:hint="eastAsia"/>
          <w:b/>
          <w:kern w:val="2"/>
        </w:rPr>
        <w:t>（七）关于</w:t>
      </w:r>
      <w:r w:rsidRPr="00E25428">
        <w:rPr>
          <w:rFonts w:ascii="仿宋_GB2312"/>
          <w:b/>
          <w:kern w:val="2"/>
        </w:rPr>
        <w:t>2016</w:t>
      </w:r>
      <w:r w:rsidRPr="00E25428">
        <w:rPr>
          <w:rFonts w:ascii="仿宋_GB2312" w:hint="eastAsia"/>
          <w:b/>
          <w:kern w:val="2"/>
        </w:rPr>
        <w:t>年非财政拨款收支预算情况的总体说明</w:t>
      </w:r>
    </w:p>
    <w:p w:rsidR="00DC0AE8" w:rsidRPr="00E25428" w:rsidRDefault="00DC0AE8" w:rsidP="007F6EF1">
      <w:pPr>
        <w:adjustRightInd/>
        <w:snapToGrid/>
        <w:spacing w:line="480" w:lineRule="exact"/>
        <w:ind w:firstLineChars="300" w:firstLine="31680"/>
        <w:rPr>
          <w:rFonts w:ascii="仿宋_GB2312"/>
          <w:kern w:val="2"/>
        </w:rPr>
      </w:pPr>
      <w:r w:rsidRPr="00E25428">
        <w:rPr>
          <w:rFonts w:ascii="仿宋_GB2312" w:hint="eastAsia"/>
          <w:kern w:val="2"/>
        </w:rPr>
        <w:t>无非财政拨款收支预算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b/>
          <w:kern w:val="2"/>
        </w:rPr>
      </w:pPr>
      <w:r w:rsidRPr="00E25428">
        <w:rPr>
          <w:rFonts w:ascii="仿宋_GB2312" w:hint="eastAsia"/>
          <w:b/>
          <w:kern w:val="2"/>
        </w:rPr>
        <w:t>（八）关于</w:t>
      </w:r>
      <w:r w:rsidRPr="00E25428">
        <w:rPr>
          <w:rFonts w:ascii="仿宋_GB2312"/>
          <w:b/>
          <w:kern w:val="2"/>
        </w:rPr>
        <w:t>2016</w:t>
      </w:r>
      <w:r w:rsidRPr="00E25428">
        <w:rPr>
          <w:rFonts w:ascii="仿宋_GB2312" w:hint="eastAsia"/>
          <w:b/>
          <w:kern w:val="2"/>
        </w:rPr>
        <w:t>年非财政拨款收入预算情况的总体说明</w:t>
      </w:r>
    </w:p>
    <w:p w:rsidR="00DC0AE8" w:rsidRPr="00E25428" w:rsidRDefault="00DC0AE8" w:rsidP="007F6EF1">
      <w:pPr>
        <w:adjustRightInd/>
        <w:snapToGrid/>
        <w:spacing w:line="480" w:lineRule="exact"/>
        <w:ind w:firstLineChars="300" w:firstLine="31680"/>
        <w:rPr>
          <w:rFonts w:ascii="仿宋_GB2312"/>
          <w:kern w:val="2"/>
        </w:rPr>
      </w:pPr>
      <w:r w:rsidRPr="00E25428">
        <w:rPr>
          <w:rFonts w:ascii="仿宋_GB2312" w:hint="eastAsia"/>
          <w:kern w:val="2"/>
        </w:rPr>
        <w:t>无非财政拨款收入预算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b/>
          <w:kern w:val="2"/>
        </w:rPr>
      </w:pPr>
      <w:r w:rsidRPr="00E25428">
        <w:rPr>
          <w:rFonts w:ascii="仿宋_GB2312" w:hint="eastAsia"/>
          <w:b/>
          <w:kern w:val="2"/>
        </w:rPr>
        <w:t>（九）关于</w:t>
      </w:r>
      <w:r w:rsidRPr="00E25428">
        <w:rPr>
          <w:rFonts w:ascii="仿宋_GB2312"/>
          <w:b/>
          <w:kern w:val="2"/>
        </w:rPr>
        <w:t>2016</w:t>
      </w:r>
      <w:r w:rsidRPr="00E25428">
        <w:rPr>
          <w:rFonts w:ascii="仿宋_GB2312" w:hint="eastAsia"/>
          <w:b/>
          <w:kern w:val="2"/>
        </w:rPr>
        <w:t>年非财政拨款支出预算情况的总体说明</w:t>
      </w:r>
    </w:p>
    <w:p w:rsidR="00DC0AE8" w:rsidRPr="00E25428" w:rsidRDefault="00DC0AE8" w:rsidP="007F6EF1">
      <w:pPr>
        <w:adjustRightInd/>
        <w:snapToGrid/>
        <w:spacing w:line="480" w:lineRule="exact"/>
        <w:ind w:firstLineChars="300" w:firstLine="31680"/>
        <w:rPr>
          <w:rFonts w:ascii="仿宋_GB2312"/>
          <w:kern w:val="2"/>
        </w:rPr>
      </w:pPr>
      <w:r w:rsidRPr="00E25428">
        <w:rPr>
          <w:rFonts w:ascii="仿宋_GB2312" w:hint="eastAsia"/>
          <w:kern w:val="2"/>
        </w:rPr>
        <w:t>无非财政拨款支出预算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b/>
          <w:kern w:val="2"/>
        </w:rPr>
      </w:pPr>
      <w:r w:rsidRPr="00E25428">
        <w:rPr>
          <w:rFonts w:ascii="仿宋_GB2312" w:hint="eastAsia"/>
          <w:b/>
          <w:kern w:val="2"/>
        </w:rPr>
        <w:t>（十一）其他重要事项情况说明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b/>
          <w:kern w:val="2"/>
        </w:rPr>
      </w:pPr>
      <w:r w:rsidRPr="00E25428">
        <w:rPr>
          <w:rFonts w:ascii="仿宋_GB2312"/>
          <w:b/>
          <w:kern w:val="2"/>
        </w:rPr>
        <w:t>1</w:t>
      </w:r>
      <w:r w:rsidRPr="00E25428">
        <w:rPr>
          <w:rFonts w:ascii="仿宋_GB2312" w:hint="eastAsia"/>
          <w:b/>
          <w:kern w:val="2"/>
        </w:rPr>
        <w:t>、部门运行经费安排使用情况</w:t>
      </w:r>
    </w:p>
    <w:p w:rsidR="00DC0AE8" w:rsidRPr="00E25428" w:rsidRDefault="00DC0AE8" w:rsidP="007F6EF1">
      <w:pPr>
        <w:pStyle w:val="NormalWeb"/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E25428">
        <w:rPr>
          <w:rFonts w:ascii="仿宋_GB2312" w:eastAsia="仿宋_GB2312"/>
          <w:sz w:val="32"/>
          <w:szCs w:val="32"/>
        </w:rPr>
        <w:t>2016</w:t>
      </w:r>
      <w:r w:rsidRPr="00E25428">
        <w:rPr>
          <w:rFonts w:ascii="仿宋_GB2312" w:eastAsia="仿宋_GB2312" w:hint="eastAsia"/>
          <w:sz w:val="32"/>
          <w:szCs w:val="32"/>
        </w:rPr>
        <w:t>年，凯里市环境保护局财政拨款预算</w:t>
      </w:r>
      <w:r w:rsidRPr="00E25428">
        <w:rPr>
          <w:rFonts w:ascii="仿宋_GB2312" w:eastAsia="仿宋_GB2312"/>
          <w:sz w:val="32"/>
          <w:szCs w:val="32"/>
        </w:rPr>
        <w:t>855.83</w:t>
      </w:r>
      <w:r w:rsidRPr="00E25428">
        <w:rPr>
          <w:rFonts w:ascii="仿宋_GB2312" w:eastAsia="仿宋_GB2312" w:hint="eastAsia"/>
          <w:sz w:val="32"/>
          <w:szCs w:val="32"/>
        </w:rPr>
        <w:t>万元，较</w:t>
      </w:r>
      <w:r w:rsidRPr="00E25428">
        <w:rPr>
          <w:rFonts w:ascii="仿宋_GB2312" w:eastAsia="仿宋_GB2312"/>
          <w:sz w:val="32"/>
          <w:szCs w:val="32"/>
        </w:rPr>
        <w:t>2015</w:t>
      </w:r>
      <w:r w:rsidRPr="00E25428">
        <w:rPr>
          <w:rFonts w:ascii="仿宋_GB2312" w:eastAsia="仿宋_GB2312" w:hint="eastAsia"/>
          <w:sz w:val="32"/>
          <w:szCs w:val="32"/>
        </w:rPr>
        <w:t>年预算增加</w:t>
      </w:r>
      <w:r w:rsidRPr="00E25428">
        <w:rPr>
          <w:rFonts w:ascii="仿宋_GB2312" w:eastAsia="仿宋_GB2312"/>
          <w:sz w:val="32"/>
          <w:szCs w:val="32"/>
        </w:rPr>
        <w:t>364.02</w:t>
      </w:r>
      <w:r w:rsidRPr="00E25428">
        <w:rPr>
          <w:rFonts w:ascii="仿宋_GB2312" w:eastAsia="仿宋_GB2312" w:hint="eastAsia"/>
          <w:sz w:val="32"/>
          <w:szCs w:val="32"/>
        </w:rPr>
        <w:t>万元，增长</w:t>
      </w:r>
      <w:r w:rsidRPr="00E25428">
        <w:rPr>
          <w:rFonts w:ascii="仿宋_GB2312" w:eastAsia="仿宋_GB2312"/>
          <w:sz w:val="32"/>
          <w:szCs w:val="32"/>
        </w:rPr>
        <w:t>74.02%</w:t>
      </w:r>
      <w:r w:rsidRPr="00E25428">
        <w:rPr>
          <w:rFonts w:ascii="仿宋_GB2312" w:eastAsia="仿宋_GB2312" w:hint="eastAsia"/>
          <w:sz w:val="32"/>
          <w:szCs w:val="32"/>
        </w:rPr>
        <w:t>，主要原因是：人员</w:t>
      </w:r>
      <w:r>
        <w:rPr>
          <w:rFonts w:ascii="仿宋_GB2312" w:eastAsia="仿宋_GB2312" w:hint="eastAsia"/>
          <w:sz w:val="32"/>
          <w:szCs w:val="32"/>
        </w:rPr>
        <w:t>增加，人员</w:t>
      </w:r>
      <w:r w:rsidRPr="00E25428">
        <w:rPr>
          <w:rFonts w:ascii="仿宋_GB2312" w:eastAsia="仿宋_GB2312" w:hint="eastAsia"/>
          <w:sz w:val="32"/>
          <w:szCs w:val="32"/>
        </w:rPr>
        <w:t>经费增加，环境监测站空气质量监测和饮用水源监测的专项工作经费支出。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kern w:val="2"/>
        </w:rPr>
      </w:pPr>
      <w:r w:rsidRPr="00E25428">
        <w:rPr>
          <w:rFonts w:ascii="仿宋_GB2312" w:hint="eastAsia"/>
          <w:kern w:val="2"/>
        </w:rPr>
        <w:t>。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b/>
          <w:kern w:val="2"/>
        </w:rPr>
      </w:pPr>
      <w:r w:rsidRPr="00E25428">
        <w:rPr>
          <w:rFonts w:ascii="仿宋_GB2312"/>
          <w:b/>
          <w:kern w:val="2"/>
        </w:rPr>
        <w:t>2</w:t>
      </w:r>
      <w:r w:rsidRPr="00E25428">
        <w:rPr>
          <w:rFonts w:ascii="仿宋_GB2312" w:hint="eastAsia"/>
          <w:b/>
          <w:kern w:val="2"/>
        </w:rPr>
        <w:t>、政府采购预算情况</w:t>
      </w:r>
    </w:p>
    <w:p w:rsidR="00DC0AE8" w:rsidRDefault="00DC0AE8" w:rsidP="007F6EF1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kern w:val="2"/>
        </w:rPr>
        <w:t>2016</w:t>
      </w:r>
      <w:r>
        <w:rPr>
          <w:rFonts w:hint="eastAsia"/>
          <w:kern w:val="2"/>
        </w:rPr>
        <w:t>年，</w:t>
      </w:r>
      <w:r>
        <w:rPr>
          <w:rFonts w:ascii="仿宋_GB2312" w:hAnsi="仿宋_GB2312" w:cs="仿宋_GB2312" w:hint="eastAsia"/>
          <w:shd w:val="clear" w:color="auto" w:fill="FFFFFF"/>
        </w:rPr>
        <w:t>凯里市</w:t>
      </w:r>
      <w:r>
        <w:rPr>
          <w:rFonts w:ascii="仿宋_GB2312" w:hAnsi="仿宋_GB2312" w:cs="仿宋_GB2312" w:hint="eastAsia"/>
        </w:rPr>
        <w:t>环境保护局</w:t>
      </w:r>
      <w:r>
        <w:rPr>
          <w:rFonts w:hint="eastAsia"/>
          <w:kern w:val="2"/>
        </w:rPr>
        <w:t>单位政府采购预算总额</w:t>
      </w:r>
      <w:r>
        <w:rPr>
          <w:kern w:val="2"/>
        </w:rPr>
        <w:t>0</w:t>
      </w:r>
      <w:r>
        <w:rPr>
          <w:rFonts w:hint="eastAsia"/>
          <w:kern w:val="2"/>
        </w:rPr>
        <w:t>万元，其中：政府采购货物预算</w:t>
      </w:r>
      <w:r>
        <w:rPr>
          <w:kern w:val="2"/>
        </w:rPr>
        <w:t>0</w:t>
      </w:r>
      <w:r>
        <w:rPr>
          <w:rFonts w:hint="eastAsia"/>
          <w:kern w:val="2"/>
        </w:rPr>
        <w:t>万元、政府采购工程预算</w:t>
      </w:r>
      <w:r>
        <w:rPr>
          <w:kern w:val="2"/>
        </w:rPr>
        <w:t>0</w:t>
      </w:r>
      <w:r>
        <w:rPr>
          <w:rFonts w:hint="eastAsia"/>
          <w:kern w:val="2"/>
        </w:rPr>
        <w:t>万元、政府采购服务预算</w:t>
      </w:r>
      <w:r>
        <w:rPr>
          <w:kern w:val="2"/>
        </w:rPr>
        <w:t>0</w:t>
      </w:r>
      <w:r>
        <w:rPr>
          <w:rFonts w:hint="eastAsia"/>
          <w:kern w:val="2"/>
        </w:rPr>
        <w:t>万元。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kern w:val="2"/>
        </w:rPr>
      </w:pPr>
      <w:r w:rsidRPr="00E25428">
        <w:rPr>
          <w:rFonts w:ascii="仿宋_GB2312" w:hint="eastAsia"/>
          <w:kern w:val="2"/>
        </w:rPr>
        <w:t>。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b/>
          <w:kern w:val="2"/>
        </w:rPr>
      </w:pPr>
      <w:r w:rsidRPr="00E25428">
        <w:rPr>
          <w:rFonts w:ascii="仿宋_GB2312"/>
          <w:b/>
          <w:kern w:val="2"/>
        </w:rPr>
        <w:t>3</w:t>
      </w:r>
      <w:r w:rsidRPr="00E25428">
        <w:rPr>
          <w:rFonts w:ascii="仿宋_GB2312" w:hint="eastAsia"/>
          <w:b/>
          <w:kern w:val="2"/>
        </w:rPr>
        <w:t>、预算绩效情况</w:t>
      </w:r>
    </w:p>
    <w:p w:rsidR="00DC0AE8" w:rsidRDefault="00DC0AE8" w:rsidP="007F6EF1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kern w:val="2"/>
        </w:rPr>
        <w:t>2015</w:t>
      </w:r>
      <w:r>
        <w:rPr>
          <w:rFonts w:hint="eastAsia"/>
          <w:kern w:val="2"/>
        </w:rPr>
        <w:t>年开展了部门预算财政支出绩效评价自评工作，成立绩效评价领导小组，制定绩效评价工作方案，形成自评报告；实行预算绩效管理重点评价的项目</w:t>
      </w:r>
      <w:r>
        <w:rPr>
          <w:kern w:val="2"/>
        </w:rPr>
        <w:t>0</w:t>
      </w:r>
      <w:r>
        <w:rPr>
          <w:rFonts w:hint="eastAsia"/>
          <w:kern w:val="2"/>
        </w:rPr>
        <w:t>个，涉及一般公共预算拨款</w:t>
      </w:r>
      <w:r>
        <w:rPr>
          <w:kern w:val="2"/>
        </w:rPr>
        <w:t>491.81</w:t>
      </w:r>
      <w:r>
        <w:rPr>
          <w:rFonts w:hint="eastAsia"/>
          <w:kern w:val="2"/>
        </w:rPr>
        <w:t>万元。</w:t>
      </w:r>
      <w:r>
        <w:rPr>
          <w:kern w:val="2"/>
        </w:rPr>
        <w:t>2016</w:t>
      </w:r>
      <w:r>
        <w:rPr>
          <w:rFonts w:hint="eastAsia"/>
          <w:kern w:val="2"/>
        </w:rPr>
        <w:t>年正在开展部门预算财政支出绩效评价自评工作，成立绩效评价领导小组，制定绩效评价工作方案，未形成自评报告；计划实行预算绩效管理重点评价的项目</w:t>
      </w:r>
      <w:r>
        <w:rPr>
          <w:kern w:val="2"/>
        </w:rPr>
        <w:t>0</w:t>
      </w:r>
      <w:r>
        <w:rPr>
          <w:rFonts w:hint="eastAsia"/>
          <w:kern w:val="2"/>
        </w:rPr>
        <w:t>个，已评价项目</w:t>
      </w:r>
      <w:r>
        <w:rPr>
          <w:kern w:val="2"/>
        </w:rPr>
        <w:t>0</w:t>
      </w:r>
      <w:r>
        <w:rPr>
          <w:rFonts w:hint="eastAsia"/>
          <w:kern w:val="2"/>
        </w:rPr>
        <w:t>个，涉及一般公共预算拨款</w:t>
      </w:r>
      <w:r>
        <w:rPr>
          <w:kern w:val="2"/>
        </w:rPr>
        <w:t>855.83</w:t>
      </w:r>
      <w:r>
        <w:rPr>
          <w:rFonts w:hint="eastAsia"/>
          <w:kern w:val="2"/>
        </w:rPr>
        <w:t>万元。</w:t>
      </w:r>
    </w:p>
    <w:p w:rsidR="00DC0AE8" w:rsidRPr="00E25428" w:rsidRDefault="00DC0AE8" w:rsidP="007F6EF1">
      <w:pPr>
        <w:adjustRightInd/>
        <w:snapToGrid/>
        <w:spacing w:line="480" w:lineRule="exact"/>
        <w:ind w:firstLineChars="200" w:firstLine="31680"/>
        <w:rPr>
          <w:rFonts w:ascii="仿宋_GB2312"/>
          <w:kern w:val="2"/>
        </w:rPr>
      </w:pPr>
      <w:r w:rsidRPr="00E25428">
        <w:rPr>
          <w:rFonts w:ascii="仿宋_GB2312"/>
          <w:b/>
          <w:kern w:val="2"/>
        </w:rPr>
        <w:t>4</w:t>
      </w:r>
      <w:r w:rsidRPr="00E25428">
        <w:rPr>
          <w:rFonts w:ascii="仿宋_GB2312" w:hint="eastAsia"/>
          <w:b/>
          <w:kern w:val="2"/>
        </w:rPr>
        <w:t>、国有资产占有使用情况</w:t>
      </w:r>
    </w:p>
    <w:p w:rsidR="00DC0AE8" w:rsidRDefault="00DC0AE8" w:rsidP="007F6EF1">
      <w:pPr>
        <w:adjustRightInd/>
        <w:snapToGrid/>
        <w:spacing w:line="520" w:lineRule="exact"/>
        <w:ind w:firstLineChars="200" w:firstLine="31680"/>
        <w:rPr>
          <w:kern w:val="2"/>
        </w:rPr>
      </w:pPr>
      <w:r>
        <w:rPr>
          <w:rFonts w:hint="eastAsia"/>
          <w:kern w:val="2"/>
        </w:rPr>
        <w:t>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5"/>
        </w:smartTagPr>
        <w:r>
          <w:rPr>
            <w:kern w:val="2"/>
          </w:rPr>
          <w:t>2015</w:t>
        </w:r>
        <w:r>
          <w:rPr>
            <w:rFonts w:hint="eastAsia"/>
            <w:kern w:val="2"/>
          </w:rPr>
          <w:t>年</w:t>
        </w:r>
        <w:r>
          <w:rPr>
            <w:kern w:val="2"/>
          </w:rPr>
          <w:t>12</w:t>
        </w:r>
        <w:r>
          <w:rPr>
            <w:rFonts w:hint="eastAsia"/>
            <w:kern w:val="2"/>
          </w:rPr>
          <w:t>月</w:t>
        </w:r>
        <w:r>
          <w:rPr>
            <w:kern w:val="2"/>
          </w:rPr>
          <w:t>31</w:t>
        </w:r>
        <w:r>
          <w:rPr>
            <w:rFonts w:hint="eastAsia"/>
            <w:kern w:val="2"/>
          </w:rPr>
          <w:t>日</w:t>
        </w:r>
      </w:smartTag>
      <w:r>
        <w:rPr>
          <w:rFonts w:hint="eastAsia"/>
          <w:kern w:val="2"/>
        </w:rPr>
        <w:t>，</w:t>
      </w:r>
      <w:r>
        <w:rPr>
          <w:rFonts w:ascii="仿宋_GB2312" w:hAnsi="仿宋_GB2312" w:cs="仿宋_GB2312" w:hint="eastAsia"/>
          <w:shd w:val="clear" w:color="auto" w:fill="FFFFFF"/>
        </w:rPr>
        <w:t>凯里市</w:t>
      </w:r>
      <w:r>
        <w:rPr>
          <w:rFonts w:ascii="仿宋_GB2312" w:hAnsi="仿宋_GB2312" w:cs="仿宋_GB2312" w:hint="eastAsia"/>
        </w:rPr>
        <w:t>环境保护局</w:t>
      </w:r>
      <w:r>
        <w:rPr>
          <w:rFonts w:hint="eastAsia"/>
          <w:kern w:val="2"/>
        </w:rPr>
        <w:t>及所属各单位办公面积共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858"/>
          <w:attr w:name="UnitName" w:val="平方米"/>
        </w:smartTagPr>
        <w:r>
          <w:rPr>
            <w:kern w:val="2"/>
          </w:rPr>
          <w:t>3858</w:t>
        </w:r>
        <w:r>
          <w:rPr>
            <w:rFonts w:hint="eastAsia"/>
            <w:kern w:val="2"/>
          </w:rPr>
          <w:t>平方米</w:t>
        </w:r>
      </w:smartTag>
      <w:r>
        <w:rPr>
          <w:rFonts w:hint="eastAsia"/>
          <w:kern w:val="2"/>
        </w:rPr>
        <w:t>，单位价值</w:t>
      </w:r>
      <w:r>
        <w:rPr>
          <w:kern w:val="2"/>
        </w:rPr>
        <w:t>30</w:t>
      </w:r>
      <w:r>
        <w:rPr>
          <w:rFonts w:hint="eastAsia"/>
          <w:kern w:val="2"/>
        </w:rPr>
        <w:t>万元以上电器设备</w:t>
      </w:r>
      <w:r>
        <w:rPr>
          <w:kern w:val="2"/>
        </w:rPr>
        <w:t>0</w:t>
      </w:r>
      <w:r>
        <w:rPr>
          <w:rFonts w:hint="eastAsia"/>
          <w:kern w:val="2"/>
        </w:rPr>
        <w:t>台（套），车辆</w:t>
      </w:r>
      <w:r>
        <w:rPr>
          <w:kern w:val="2"/>
        </w:rPr>
        <w:t>1</w:t>
      </w:r>
      <w:r>
        <w:rPr>
          <w:rFonts w:hint="eastAsia"/>
          <w:kern w:val="2"/>
        </w:rPr>
        <w:t>辆，其中，科级领导干部用车</w:t>
      </w:r>
      <w:r>
        <w:rPr>
          <w:kern w:val="2"/>
        </w:rPr>
        <w:t>0</w:t>
      </w:r>
      <w:r>
        <w:rPr>
          <w:rFonts w:hint="eastAsia"/>
          <w:kern w:val="2"/>
        </w:rPr>
        <w:t>辆（包括执法大队等单位）、一般公务用车</w:t>
      </w:r>
      <w:r>
        <w:rPr>
          <w:kern w:val="2"/>
        </w:rPr>
        <w:t>8</w:t>
      </w:r>
      <w:r>
        <w:rPr>
          <w:rFonts w:hint="eastAsia"/>
          <w:kern w:val="2"/>
        </w:rPr>
        <w:t>辆、其他用车</w:t>
      </w:r>
      <w:r>
        <w:rPr>
          <w:kern w:val="2"/>
        </w:rPr>
        <w:t>0</w:t>
      </w:r>
      <w:r>
        <w:rPr>
          <w:rFonts w:hint="eastAsia"/>
          <w:kern w:val="2"/>
        </w:rPr>
        <w:t>辆。</w:t>
      </w:r>
      <w:r>
        <w:rPr>
          <w:kern w:val="2"/>
        </w:rPr>
        <w:t>2016</w:t>
      </w:r>
      <w:r>
        <w:rPr>
          <w:rFonts w:hint="eastAsia"/>
          <w:kern w:val="2"/>
        </w:rPr>
        <w:t>年部门预算同意安排购买一般公务用车</w:t>
      </w:r>
      <w:r>
        <w:rPr>
          <w:kern w:val="2"/>
        </w:rPr>
        <w:t>0</w:t>
      </w:r>
      <w:r>
        <w:rPr>
          <w:rFonts w:hint="eastAsia"/>
          <w:kern w:val="2"/>
        </w:rPr>
        <w:t>辆，涉及金额</w:t>
      </w:r>
      <w:r>
        <w:rPr>
          <w:kern w:val="2"/>
        </w:rPr>
        <w:t>0</w:t>
      </w:r>
      <w:r>
        <w:rPr>
          <w:rFonts w:hint="eastAsia"/>
          <w:kern w:val="2"/>
        </w:rPr>
        <w:t>万元（全部为自有资金安排），</w:t>
      </w:r>
      <w:r>
        <w:rPr>
          <w:rFonts w:ascii="仿宋_GB2312" w:hAnsi="仿宋_GB2312" w:cs="仿宋_GB2312" w:hint="eastAsia"/>
          <w:shd w:val="clear" w:color="auto" w:fill="FFFFFF"/>
        </w:rPr>
        <w:t>凯里市</w:t>
      </w:r>
      <w:r>
        <w:rPr>
          <w:rFonts w:ascii="仿宋_GB2312" w:hAnsi="仿宋_GB2312" w:cs="仿宋_GB2312" w:hint="eastAsia"/>
        </w:rPr>
        <w:t>环境保护局</w:t>
      </w:r>
      <w:r>
        <w:rPr>
          <w:rFonts w:hint="eastAsia"/>
          <w:kern w:val="2"/>
        </w:rPr>
        <w:t>无单位车辆报废置换新车事项。</w:t>
      </w:r>
    </w:p>
    <w:p w:rsidR="00DC0AE8" w:rsidRPr="00E25428" w:rsidRDefault="00DC0AE8" w:rsidP="00C011B2">
      <w:pPr>
        <w:adjustRightInd/>
        <w:snapToGrid/>
        <w:spacing w:line="480" w:lineRule="exact"/>
        <w:ind w:firstLineChars="200" w:firstLine="31680"/>
        <w:rPr>
          <w:rFonts w:ascii="仿宋_GB2312"/>
          <w:kern w:val="2"/>
        </w:rPr>
      </w:pPr>
    </w:p>
    <w:sectPr w:rsidR="00DC0AE8" w:rsidRPr="00E25428" w:rsidSect="00B0297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E8" w:rsidRDefault="00DC0AE8" w:rsidP="00F121EC">
      <w:pPr>
        <w:spacing w:line="240" w:lineRule="auto"/>
      </w:pPr>
      <w:r>
        <w:separator/>
      </w:r>
    </w:p>
  </w:endnote>
  <w:endnote w:type="continuationSeparator" w:id="0">
    <w:p w:rsidR="00DC0AE8" w:rsidRDefault="00DC0AE8" w:rsidP="00F12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8" w:rsidRDefault="00DC0AE8" w:rsidP="00617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0AE8" w:rsidRDefault="00DC0A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8" w:rsidRDefault="00DC0AE8" w:rsidP="006179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C0AE8" w:rsidRDefault="00DC0A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E8" w:rsidRDefault="00DC0AE8" w:rsidP="00F121EC">
      <w:pPr>
        <w:spacing w:line="240" w:lineRule="auto"/>
      </w:pPr>
      <w:r>
        <w:separator/>
      </w:r>
    </w:p>
  </w:footnote>
  <w:footnote w:type="continuationSeparator" w:id="0">
    <w:p w:rsidR="00DC0AE8" w:rsidRDefault="00DC0AE8" w:rsidP="00F121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8698F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08A6F2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00607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3EB655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6F14BA2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366752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E7283C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E049E8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C443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FB2656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1EC"/>
    <w:rsid w:val="000435C3"/>
    <w:rsid w:val="00047DB1"/>
    <w:rsid w:val="000859F7"/>
    <w:rsid w:val="00086A41"/>
    <w:rsid w:val="000872C2"/>
    <w:rsid w:val="00095B33"/>
    <w:rsid w:val="000C0FE3"/>
    <w:rsid w:val="000D0D57"/>
    <w:rsid w:val="000D6DE9"/>
    <w:rsid w:val="00100C90"/>
    <w:rsid w:val="00142B64"/>
    <w:rsid w:val="00170DE8"/>
    <w:rsid w:val="001777E7"/>
    <w:rsid w:val="001B7850"/>
    <w:rsid w:val="00206774"/>
    <w:rsid w:val="002215F8"/>
    <w:rsid w:val="00223A51"/>
    <w:rsid w:val="002574B7"/>
    <w:rsid w:val="002B17B7"/>
    <w:rsid w:val="002C5EBA"/>
    <w:rsid w:val="002C7C19"/>
    <w:rsid w:val="002E4722"/>
    <w:rsid w:val="002F1245"/>
    <w:rsid w:val="00324531"/>
    <w:rsid w:val="00346071"/>
    <w:rsid w:val="00385EA7"/>
    <w:rsid w:val="003904C2"/>
    <w:rsid w:val="00391123"/>
    <w:rsid w:val="003A23DC"/>
    <w:rsid w:val="00413E9B"/>
    <w:rsid w:val="0042730D"/>
    <w:rsid w:val="00471508"/>
    <w:rsid w:val="004A7CC3"/>
    <w:rsid w:val="004C2025"/>
    <w:rsid w:val="004C3376"/>
    <w:rsid w:val="004C5DB8"/>
    <w:rsid w:val="004E3970"/>
    <w:rsid w:val="00510A7B"/>
    <w:rsid w:val="00525C3D"/>
    <w:rsid w:val="00534C0A"/>
    <w:rsid w:val="00542AB7"/>
    <w:rsid w:val="0054569F"/>
    <w:rsid w:val="00565C69"/>
    <w:rsid w:val="00571B0B"/>
    <w:rsid w:val="005A35BE"/>
    <w:rsid w:val="005A6A26"/>
    <w:rsid w:val="005D5FEE"/>
    <w:rsid w:val="005E7BAE"/>
    <w:rsid w:val="00617998"/>
    <w:rsid w:val="00626046"/>
    <w:rsid w:val="00637BD4"/>
    <w:rsid w:val="0064352D"/>
    <w:rsid w:val="0067533F"/>
    <w:rsid w:val="00684EE2"/>
    <w:rsid w:val="006C2798"/>
    <w:rsid w:val="006E1185"/>
    <w:rsid w:val="006E7FF4"/>
    <w:rsid w:val="00706F02"/>
    <w:rsid w:val="00740FD2"/>
    <w:rsid w:val="007553FA"/>
    <w:rsid w:val="007641FD"/>
    <w:rsid w:val="007662D7"/>
    <w:rsid w:val="00784ADC"/>
    <w:rsid w:val="00787CBA"/>
    <w:rsid w:val="007E6B52"/>
    <w:rsid w:val="007F6EF1"/>
    <w:rsid w:val="007F7D34"/>
    <w:rsid w:val="008107F4"/>
    <w:rsid w:val="00821D78"/>
    <w:rsid w:val="0085773A"/>
    <w:rsid w:val="00886930"/>
    <w:rsid w:val="00886D6C"/>
    <w:rsid w:val="008C3687"/>
    <w:rsid w:val="008C56C2"/>
    <w:rsid w:val="008E2BFB"/>
    <w:rsid w:val="008F0D34"/>
    <w:rsid w:val="00916E64"/>
    <w:rsid w:val="009401B0"/>
    <w:rsid w:val="00963AD8"/>
    <w:rsid w:val="00990DBE"/>
    <w:rsid w:val="009933C5"/>
    <w:rsid w:val="009C2082"/>
    <w:rsid w:val="009D4052"/>
    <w:rsid w:val="00A17944"/>
    <w:rsid w:val="00A3017F"/>
    <w:rsid w:val="00A65BC0"/>
    <w:rsid w:val="00A7113B"/>
    <w:rsid w:val="00A75933"/>
    <w:rsid w:val="00A90F74"/>
    <w:rsid w:val="00AA7FA4"/>
    <w:rsid w:val="00AC0785"/>
    <w:rsid w:val="00AF6EEC"/>
    <w:rsid w:val="00B02976"/>
    <w:rsid w:val="00B0352B"/>
    <w:rsid w:val="00B16268"/>
    <w:rsid w:val="00B85BF5"/>
    <w:rsid w:val="00BE01B2"/>
    <w:rsid w:val="00BE30EC"/>
    <w:rsid w:val="00C00CA2"/>
    <w:rsid w:val="00C011B2"/>
    <w:rsid w:val="00C20191"/>
    <w:rsid w:val="00C639B9"/>
    <w:rsid w:val="00C91BE5"/>
    <w:rsid w:val="00CD68FF"/>
    <w:rsid w:val="00CD7DA7"/>
    <w:rsid w:val="00CE333D"/>
    <w:rsid w:val="00D2721D"/>
    <w:rsid w:val="00D37142"/>
    <w:rsid w:val="00DA25B1"/>
    <w:rsid w:val="00DC0AE8"/>
    <w:rsid w:val="00DE7B19"/>
    <w:rsid w:val="00E20A52"/>
    <w:rsid w:val="00E25428"/>
    <w:rsid w:val="00E80990"/>
    <w:rsid w:val="00E914FC"/>
    <w:rsid w:val="00EC217F"/>
    <w:rsid w:val="00EF5374"/>
    <w:rsid w:val="00F121EC"/>
    <w:rsid w:val="00F2412E"/>
    <w:rsid w:val="00F44D18"/>
    <w:rsid w:val="00F910A6"/>
    <w:rsid w:val="00FB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EC"/>
    <w:pPr>
      <w:widowControl w:val="0"/>
      <w:adjustRightInd w:val="0"/>
      <w:snapToGrid w:val="0"/>
      <w:spacing w:line="360" w:lineRule="auto"/>
      <w:jc w:val="both"/>
    </w:pPr>
    <w:rPr>
      <w:rFonts w:ascii="Times New Roman" w:eastAsia="仿宋_GB2312" w:hAnsi="Times New Roman"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21EC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="Calibri" w:eastAsia="宋体" w:hAnsi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21E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121EC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="Calibri" w:eastAsia="宋体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21EC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F121EC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121EC"/>
    <w:rPr>
      <w:rFonts w:ascii="宋体" w:eastAsia="宋体" w:hAnsi="Times New Roman" w:cs="Times New Roman"/>
      <w:snapToGrid w:val="0"/>
      <w:kern w:val="0"/>
      <w:sz w:val="18"/>
      <w:szCs w:val="18"/>
    </w:rPr>
  </w:style>
  <w:style w:type="character" w:styleId="PageNumber">
    <w:name w:val="page number"/>
    <w:basedOn w:val="DefaultParagraphFont"/>
    <w:uiPriority w:val="99"/>
    <w:rsid w:val="00AF6EEC"/>
    <w:rPr>
      <w:rFonts w:cs="Times New Roman"/>
    </w:rPr>
  </w:style>
  <w:style w:type="paragraph" w:styleId="NormalWeb">
    <w:name w:val="Normal (Web)"/>
    <w:basedOn w:val="Normal"/>
    <w:uiPriority w:val="99"/>
    <w:rsid w:val="002C5EBA"/>
    <w:pPr>
      <w:widowControl/>
      <w:adjustRightInd/>
      <w:snapToGrid/>
      <w:spacing w:line="240" w:lineRule="auto"/>
      <w:jc w:val="left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2</Pages>
  <Words>110</Words>
  <Characters>631</Characters>
  <Application>Microsoft Office Outlook</Application>
  <DocSecurity>0</DocSecurity>
  <Lines>0</Lines>
  <Paragraphs>0</Paragraphs>
  <ScaleCrop>false</ScaleCrop>
  <Company>上海财经大学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46</cp:revision>
  <cp:lastPrinted>2016-09-29T07:08:00Z</cp:lastPrinted>
  <dcterms:created xsi:type="dcterms:W3CDTF">2016-08-12T15:18:00Z</dcterms:created>
  <dcterms:modified xsi:type="dcterms:W3CDTF">2016-10-09T09:30:00Z</dcterms:modified>
</cp:coreProperties>
</file>