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凯里市2020年国民经济和社会发展</w:t>
      </w:r>
    </w:p>
    <w:p>
      <w:pPr>
        <w:pStyle w:val="10"/>
        <w:spacing w:before="0" w:beforeAutospacing="0" w:after="0" w:afterAutospacing="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统计公报</w:t>
      </w:r>
    </w:p>
    <w:p>
      <w:pPr>
        <w:widowControl/>
        <w:spacing w:line="400" w:lineRule="exact"/>
        <w:ind w:left="0" w:firstLine="600" w:firstLineChars="200"/>
        <w:rPr>
          <w:rFonts w:ascii="仿宋_GB2312" w:eastAsia="仿宋_GB2312"/>
          <w:sz w:val="30"/>
          <w:szCs w:val="30"/>
        </w:rPr>
      </w:pPr>
    </w:p>
    <w:p>
      <w:pPr>
        <w:widowControl/>
        <w:spacing w:line="560" w:lineRule="exact"/>
        <w:ind w:left="0" w:firstLine="640" w:firstLineChars="200"/>
        <w:rPr>
          <w:rFonts w:eastAsia="仿宋_GB2312"/>
          <w:sz w:val="32"/>
          <w:szCs w:val="32"/>
        </w:rPr>
      </w:pPr>
      <w:r>
        <w:rPr>
          <w:rFonts w:eastAsia="仿宋_GB2312"/>
          <w:sz w:val="32"/>
          <w:szCs w:val="32"/>
        </w:rPr>
        <w:t>2020年，在市委、市政府的</w:t>
      </w:r>
      <w:bookmarkStart w:id="0" w:name="_GoBack"/>
      <w:bookmarkEnd w:id="0"/>
      <w:r>
        <w:rPr>
          <w:rFonts w:eastAsia="仿宋_GB2312"/>
          <w:sz w:val="32"/>
          <w:szCs w:val="32"/>
        </w:rPr>
        <w:t>坚强领导下，全市上下坚持以习近平新时代中国特色社会主义思想为指导，全面贯彻党的十九大和十九届二中、三中、四中、五中全会精神及习近平总书记重要指示精神，认真落实省、州各项决策部署，科学统筹疫情防控和经济社会发展，扎实做好“六稳”工作，全面落实“六保”任务，全市经济稳定复苏，“十三五”规划圆满收官，脱贫攻坚战取得全面胜利，全面建成小康社会取得重大进展。</w:t>
      </w:r>
    </w:p>
    <w:p>
      <w:pPr>
        <w:adjustRightInd w:val="0"/>
        <w:spacing w:line="560" w:lineRule="exact"/>
        <w:ind w:left="0" w:firstLine="640" w:firstLineChars="200"/>
        <w:rPr>
          <w:rFonts w:eastAsia="黑体"/>
          <w:sz w:val="32"/>
          <w:szCs w:val="32"/>
        </w:rPr>
      </w:pPr>
      <w:r>
        <w:rPr>
          <w:rFonts w:eastAsia="黑体"/>
          <w:sz w:val="32"/>
          <w:szCs w:val="32"/>
        </w:rPr>
        <w:t>一、综合</w:t>
      </w:r>
    </w:p>
    <w:p>
      <w:pPr>
        <w:adjustRightInd w:val="0"/>
        <w:spacing w:line="560" w:lineRule="exact"/>
        <w:ind w:left="0" w:firstLine="640" w:firstLineChars="200"/>
        <w:rPr>
          <w:rFonts w:eastAsia="仿宋_GB2312"/>
          <w:sz w:val="32"/>
          <w:szCs w:val="30"/>
        </w:rPr>
      </w:pPr>
      <w:r>
        <w:rPr>
          <w:rFonts w:eastAsia="仿宋_GB2312"/>
          <w:sz w:val="32"/>
          <w:szCs w:val="30"/>
        </w:rPr>
        <w:t>初步核算，全市实现地区生产总值（GDP）281.76亿元，比上年增长（按可比价计算）3.0%。其中：第一产业增加值19.69亿元，同比增长6.3%；第二产业增加值52.44亿元，同比下降5.7%；第三产业增加值209.63亿元，同比增长5.3%。第一、二、三产业对经济增长的贡献率分别为10.85%、-43.78%、132.93%，三次产业占比为7.0:18.6:74.4。人均生产总值39949元，同比增长1.6%。按年末汇率折算（652.49）约合6123美元。</w:t>
      </w:r>
    </w:p>
    <w:p>
      <w:pPr>
        <w:pStyle w:val="2"/>
        <w:spacing w:line="100" w:lineRule="exact"/>
        <w:ind w:left="400"/>
      </w:pPr>
    </w:p>
    <w:p>
      <w:pPr>
        <w:pStyle w:val="12"/>
        <w:ind w:firstLine="0" w:firstLineChars="0"/>
      </w:pPr>
      <w:r>
        <w:drawing>
          <wp:inline distT="0" distB="0" distL="114300" distR="114300">
            <wp:extent cx="5370830" cy="3832860"/>
            <wp:effectExtent l="0" t="0" r="1270" b="1524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2"/>
        <w:spacing w:after="0" w:line="100" w:lineRule="exact"/>
        <w:ind w:firstLine="400"/>
      </w:pPr>
    </w:p>
    <w:p>
      <w:pPr>
        <w:pStyle w:val="12"/>
        <w:ind w:firstLine="0" w:firstLineChars="0"/>
        <w:rPr>
          <w:rFonts w:eastAsia="仿宋_GB2312"/>
          <w:b/>
          <w:sz w:val="32"/>
          <w:szCs w:val="32"/>
        </w:rPr>
      </w:pPr>
      <w:r>
        <w:drawing>
          <wp:inline distT="0" distB="0" distL="114300" distR="114300">
            <wp:extent cx="5375910" cy="3535680"/>
            <wp:effectExtent l="0" t="0" r="15240" b="762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13"/>
        <w:tblW w:w="8263" w:type="dxa"/>
        <w:jc w:val="center"/>
        <w:tblLayout w:type="fixed"/>
        <w:tblCellMar>
          <w:top w:w="0" w:type="dxa"/>
          <w:left w:w="0" w:type="dxa"/>
          <w:bottom w:w="0" w:type="dxa"/>
          <w:right w:w="0" w:type="dxa"/>
        </w:tblCellMar>
      </w:tblPr>
      <w:tblGrid>
        <w:gridCol w:w="4783"/>
        <w:gridCol w:w="3480"/>
      </w:tblGrid>
      <w:tr>
        <w:tblPrEx>
          <w:tblCellMar>
            <w:top w:w="0" w:type="dxa"/>
            <w:left w:w="0" w:type="dxa"/>
            <w:bottom w:w="0" w:type="dxa"/>
            <w:right w:w="0" w:type="dxa"/>
          </w:tblCellMar>
        </w:tblPrEx>
        <w:trPr>
          <w:trHeight w:val="465" w:hRule="atLeast"/>
          <w:jc w:val="center"/>
        </w:trPr>
        <w:tc>
          <w:tcPr>
            <w:tcW w:w="8263"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b/>
                <w:bCs/>
                <w:sz w:val="24"/>
                <w:szCs w:val="24"/>
              </w:rPr>
            </w:pPr>
            <w:r>
              <w:rPr>
                <w:rFonts w:hint="eastAsia" w:ascii="楷体" w:hAnsi="楷体" w:eastAsia="楷体" w:cs="楷体"/>
                <w:b/>
                <w:bCs/>
                <w:sz w:val="24"/>
                <w:szCs w:val="24"/>
              </w:rPr>
              <w:t>表1  居民消费价格指数表</w:t>
            </w:r>
          </w:p>
          <w:p>
            <w:pPr>
              <w:pStyle w:val="2"/>
              <w:spacing w:line="240" w:lineRule="exact"/>
              <w:ind w:left="400"/>
            </w:pPr>
          </w:p>
        </w:tc>
      </w:tr>
      <w:tr>
        <w:tblPrEx>
          <w:tblCellMar>
            <w:top w:w="0" w:type="dxa"/>
            <w:left w:w="0" w:type="dxa"/>
            <w:bottom w:w="0" w:type="dxa"/>
            <w:right w:w="0" w:type="dxa"/>
          </w:tblCellMar>
        </w:tblPrEx>
        <w:trPr>
          <w:trHeight w:val="52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b/>
                <w:color w:val="000000"/>
                <w:sz w:val="22"/>
                <w:szCs w:val="22"/>
              </w:rPr>
            </w:pPr>
            <w:r>
              <w:rPr>
                <w:b/>
                <w:color w:val="000000"/>
                <w:sz w:val="22"/>
                <w:szCs w:val="22"/>
              </w:rPr>
              <w:t>物价指数</w:t>
            </w:r>
          </w:p>
        </w:tc>
        <w:tc>
          <w:tcPr>
            <w:tcW w:w="34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b/>
                <w:color w:val="000000"/>
                <w:sz w:val="22"/>
                <w:szCs w:val="22"/>
              </w:rPr>
            </w:pPr>
            <w:r>
              <w:rPr>
                <w:b/>
                <w:color w:val="000000"/>
                <w:sz w:val="22"/>
                <w:szCs w:val="22"/>
              </w:rPr>
              <w:t>（上年同期=100）</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居民消费价格总指数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102.1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非食品烟酒价格指数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98.2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食品（原口径）指数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111.1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非食品（原口径）指数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98.4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服务价格指数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97.8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工业品价格指数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98.7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鲜活食品价格指数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114.4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消费品价格指数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104.5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能源价格指数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94.5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非食品价格指数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99.0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扣除食品和能源价格指数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99.4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扣除鲜菜鲜果价格指数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102.1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扣除自有住房价格指数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103.1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居住(扣自有住房)价格指数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98.0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一、食品烟酒</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110.3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1.食品</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113.2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(1)粮食</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101.0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(2)薯类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105.2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(3)豆类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103.1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(4)食用油</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124.5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(5)菜</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108.2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(6)畜肉类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138.8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(7)禽肉类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92.7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(8)水产品</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103.9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(9)蛋类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96.5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(10)奶类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99.6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(11)干鲜瓜果类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93.3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(12)糖果糕点类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106.3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(13)调味品</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100.6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(14)其他食品类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101.8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2.茶及饮料</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100.3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3.烟酒</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103.0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(1)烟草</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100.0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(2)酒类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108.5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4.在外餐饮</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105.2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二、衣着</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99.9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1.服装</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100.9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2.服装材料</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100.0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3.其他衣着及配件</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4.衣着加工服务费</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100.0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5.鞋类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96.5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三、居住</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96.1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1.租赁房房租</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90.4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2.住房保养维修及管理</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99.8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3.水电燃料</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4.自有住房</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94.6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四、生活用品及服务</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99.4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1.家具及室内装饰品</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98.0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2.家用器具</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97.1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3.家用纺织品</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99.2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4.家庭日用杂品</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101.2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5.个人护理用品</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100.2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6.家庭服务</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五、交通和通信</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95.8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1.交通</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93.3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2.通信</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99.4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六、教育文化和娱乐</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100.3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1.教育</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100.8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2.文化娱乐</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99.7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七、医疗保健</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99.8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1.药品及医疗器具</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99.6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2.医疗服务</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100.0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八、其他用品和服务</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102.5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1.其他用品类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105.1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 xml:space="preserve">  2.其他服务类</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100.3 </w:t>
            </w:r>
          </w:p>
        </w:tc>
      </w:tr>
      <w:tr>
        <w:tblPrEx>
          <w:tblCellMar>
            <w:top w:w="0" w:type="dxa"/>
            <w:left w:w="0" w:type="dxa"/>
            <w:bottom w:w="0" w:type="dxa"/>
            <w:right w:w="0" w:type="dxa"/>
          </w:tblCellMar>
        </w:tblPrEx>
        <w:trPr>
          <w:trHeight w:val="300" w:hRule="atLeast"/>
          <w:jc w:val="center"/>
        </w:trPr>
        <w:tc>
          <w:tcPr>
            <w:tcW w:w="47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2"/>
                <w:szCs w:val="22"/>
              </w:rPr>
            </w:pPr>
            <w:r>
              <w:rPr>
                <w:color w:val="000000"/>
                <w:sz w:val="22"/>
                <w:szCs w:val="22"/>
              </w:rPr>
              <w:t>商品零售价格指数</w:t>
            </w:r>
          </w:p>
        </w:tc>
        <w:tc>
          <w:tcPr>
            <w:tcW w:w="3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color w:val="000000"/>
                <w:sz w:val="22"/>
                <w:szCs w:val="22"/>
              </w:rPr>
            </w:pPr>
            <w:r>
              <w:rPr>
                <w:color w:val="000000"/>
                <w:sz w:val="22"/>
                <w:szCs w:val="22"/>
              </w:rPr>
              <w:t xml:space="preserve">102.1 </w:t>
            </w:r>
          </w:p>
        </w:tc>
      </w:tr>
    </w:tbl>
    <w:p>
      <w:pPr>
        <w:widowControl/>
        <w:spacing w:line="560" w:lineRule="exact"/>
        <w:ind w:left="0" w:firstLine="640" w:firstLineChars="200"/>
        <w:rPr>
          <w:rFonts w:eastAsia="仿宋_GB2312"/>
          <w:sz w:val="32"/>
          <w:szCs w:val="32"/>
        </w:rPr>
      </w:pPr>
      <w:r>
        <w:rPr>
          <w:rFonts w:eastAsia="仿宋_GB2312"/>
          <w:sz w:val="32"/>
          <w:szCs w:val="32"/>
        </w:rPr>
        <w:t>全年居民消费价格总指数（CPI）比上年上涨2.1%。其中，非食品烟酒价格指数下降1.8%，食品</w:t>
      </w:r>
      <w:r>
        <w:rPr>
          <w:rFonts w:hint="eastAsia" w:eastAsia="仿宋_GB2312"/>
          <w:sz w:val="32"/>
          <w:szCs w:val="32"/>
        </w:rPr>
        <w:t>（</w:t>
      </w:r>
      <w:r>
        <w:rPr>
          <w:rFonts w:eastAsia="仿宋_GB2312"/>
          <w:sz w:val="32"/>
          <w:szCs w:val="32"/>
        </w:rPr>
        <w:t>原口径</w:t>
      </w:r>
      <w:r>
        <w:rPr>
          <w:rFonts w:hint="eastAsia" w:eastAsia="仿宋_GB2312"/>
          <w:sz w:val="32"/>
          <w:szCs w:val="32"/>
        </w:rPr>
        <w:t>）</w:t>
      </w:r>
      <w:r>
        <w:rPr>
          <w:rFonts w:eastAsia="仿宋_GB2312"/>
          <w:sz w:val="32"/>
          <w:szCs w:val="32"/>
        </w:rPr>
        <w:t>指数上涨11.1%，非食品（原口径）指数下降1.6%，服务价格</w:t>
      </w:r>
      <w:r>
        <w:rPr>
          <w:rFonts w:hint="eastAsia" w:eastAsia="仿宋_GB2312"/>
          <w:sz w:val="32"/>
          <w:szCs w:val="32"/>
        </w:rPr>
        <w:t>指数</w:t>
      </w:r>
      <w:r>
        <w:rPr>
          <w:rFonts w:eastAsia="仿宋_GB2312"/>
          <w:sz w:val="32"/>
          <w:szCs w:val="32"/>
        </w:rPr>
        <w:t>下降2.2%；工业品价格指数下降1.3%，鲜活食品价格指数上涨14.4%，消费品价格指数上涨4.5%，能源价格指数下降5.5%，非食品价格指数下降1.0%，扣除食品和能源价格指数下降0.6%，扣除鲜菜鲜果价格指数上涨2.1%，扣除自有住房价格指数上涨3.1%，居住</w:t>
      </w:r>
      <w:r>
        <w:rPr>
          <w:rFonts w:hint="eastAsia" w:eastAsia="仿宋_GB2312"/>
          <w:sz w:val="32"/>
          <w:szCs w:val="32"/>
        </w:rPr>
        <w:t>（</w:t>
      </w:r>
      <w:r>
        <w:rPr>
          <w:rFonts w:eastAsia="仿宋_GB2312"/>
          <w:sz w:val="32"/>
          <w:szCs w:val="32"/>
        </w:rPr>
        <w:t>扣除自有住房</w:t>
      </w:r>
      <w:r>
        <w:rPr>
          <w:rFonts w:hint="eastAsia" w:eastAsia="仿宋_GB2312"/>
          <w:sz w:val="32"/>
          <w:szCs w:val="32"/>
        </w:rPr>
        <w:t>）</w:t>
      </w:r>
      <w:r>
        <w:rPr>
          <w:rFonts w:eastAsia="仿宋_GB2312"/>
          <w:sz w:val="32"/>
          <w:szCs w:val="32"/>
        </w:rPr>
        <w:t>价格指数下降2.0%。八大类价格指数呈</w:t>
      </w:r>
      <w:r>
        <w:rPr>
          <w:rFonts w:eastAsia="仿宋_GB2312"/>
          <w:b/>
          <w:bCs/>
          <w:sz w:val="32"/>
          <w:szCs w:val="32"/>
        </w:rPr>
        <w:t>“3升5降”</w:t>
      </w:r>
      <w:r>
        <w:rPr>
          <w:rFonts w:eastAsia="仿宋_GB2312"/>
          <w:sz w:val="32"/>
          <w:szCs w:val="32"/>
        </w:rPr>
        <w:t>（见表1）。</w:t>
      </w:r>
      <w:r>
        <w:rPr>
          <w:rFonts w:eastAsia="仿宋_GB2312"/>
          <w:b/>
          <w:bCs/>
          <w:sz w:val="32"/>
          <w:szCs w:val="32"/>
        </w:rPr>
        <w:t>3升：1.</w:t>
      </w:r>
      <w:r>
        <w:rPr>
          <w:rFonts w:eastAsia="仿宋_GB2312"/>
          <w:sz w:val="32"/>
          <w:szCs w:val="32"/>
        </w:rPr>
        <w:t>食品烟酒价格上涨10.3%。其中：食品价格上涨13.2%，在食品中，畜肉类价格上涨38.8%、食用油价格上涨24.5%、禽肉类价格下降7.3%、蛋类价格下降3.5%、菜价格上涨8.2%、粮食价格上涨1.0%、水产品价格上涨3.9%；</w:t>
      </w:r>
      <w:r>
        <w:rPr>
          <w:rFonts w:eastAsia="仿宋_GB2312"/>
          <w:b/>
          <w:bCs/>
          <w:sz w:val="32"/>
          <w:szCs w:val="32"/>
        </w:rPr>
        <w:t>2.</w:t>
      </w:r>
      <w:r>
        <w:rPr>
          <w:rFonts w:eastAsia="仿宋_GB2312"/>
          <w:sz w:val="32"/>
          <w:szCs w:val="32"/>
        </w:rPr>
        <w:t>其他用品和服务价格上涨2.5%；</w:t>
      </w:r>
      <w:r>
        <w:rPr>
          <w:rFonts w:eastAsia="仿宋_GB2312"/>
          <w:b/>
          <w:bCs/>
          <w:sz w:val="32"/>
          <w:szCs w:val="32"/>
        </w:rPr>
        <w:t>3.</w:t>
      </w:r>
      <w:r>
        <w:rPr>
          <w:rFonts w:eastAsia="仿宋_GB2312"/>
          <w:sz w:val="32"/>
          <w:szCs w:val="32"/>
        </w:rPr>
        <w:t>教育文化和娱乐价格上涨0.3%。</w:t>
      </w:r>
      <w:r>
        <w:rPr>
          <w:rFonts w:eastAsia="仿宋_GB2312"/>
          <w:b/>
          <w:bCs/>
          <w:sz w:val="32"/>
          <w:szCs w:val="32"/>
        </w:rPr>
        <w:t>5降：1.</w:t>
      </w:r>
      <w:r>
        <w:rPr>
          <w:rFonts w:eastAsia="仿宋_GB2312"/>
          <w:sz w:val="32"/>
          <w:szCs w:val="32"/>
        </w:rPr>
        <w:t>交通和通信价格下降4.2%；</w:t>
      </w:r>
      <w:r>
        <w:rPr>
          <w:rFonts w:eastAsia="仿宋_GB2312"/>
          <w:b/>
          <w:bCs/>
          <w:sz w:val="32"/>
          <w:szCs w:val="32"/>
        </w:rPr>
        <w:t>2.</w:t>
      </w:r>
      <w:r>
        <w:rPr>
          <w:rFonts w:eastAsia="仿宋_GB2312"/>
          <w:sz w:val="32"/>
          <w:szCs w:val="32"/>
        </w:rPr>
        <w:t>居住价格下降3.9%；</w:t>
      </w:r>
      <w:r>
        <w:rPr>
          <w:rFonts w:eastAsia="仿宋_GB2312"/>
          <w:b/>
          <w:bCs/>
          <w:sz w:val="32"/>
          <w:szCs w:val="32"/>
        </w:rPr>
        <w:t>3.</w:t>
      </w:r>
      <w:r>
        <w:rPr>
          <w:rFonts w:eastAsia="仿宋_GB2312"/>
          <w:sz w:val="32"/>
          <w:szCs w:val="32"/>
        </w:rPr>
        <w:t>生活用品及服务价格下降0.6%；</w:t>
      </w:r>
      <w:r>
        <w:rPr>
          <w:rFonts w:eastAsia="仿宋_GB2312"/>
          <w:b/>
          <w:bCs/>
          <w:sz w:val="32"/>
          <w:szCs w:val="32"/>
        </w:rPr>
        <w:t>4.</w:t>
      </w:r>
      <w:r>
        <w:rPr>
          <w:rFonts w:eastAsia="仿宋_GB2312"/>
          <w:sz w:val="32"/>
          <w:szCs w:val="32"/>
        </w:rPr>
        <w:t>医疗保健价格下降0.2%</w:t>
      </w:r>
      <w:r>
        <w:rPr>
          <w:rFonts w:hint="eastAsia" w:eastAsia="仿宋_GB2312"/>
          <w:sz w:val="32"/>
          <w:szCs w:val="32"/>
        </w:rPr>
        <w:t>；</w:t>
      </w:r>
      <w:r>
        <w:rPr>
          <w:rFonts w:eastAsia="仿宋_GB2312"/>
          <w:b/>
          <w:bCs/>
          <w:sz w:val="32"/>
          <w:szCs w:val="32"/>
        </w:rPr>
        <w:t>5</w:t>
      </w:r>
      <w:r>
        <w:rPr>
          <w:rFonts w:hint="eastAsia" w:eastAsia="仿宋_GB2312"/>
          <w:b/>
          <w:bCs/>
          <w:sz w:val="32"/>
          <w:szCs w:val="32"/>
        </w:rPr>
        <w:t>.</w:t>
      </w:r>
      <w:r>
        <w:rPr>
          <w:rFonts w:eastAsia="仿宋_GB2312"/>
          <w:sz w:val="32"/>
          <w:szCs w:val="32"/>
        </w:rPr>
        <w:t>衣着价格下降0.1%。</w:t>
      </w:r>
    </w:p>
    <w:p>
      <w:pPr>
        <w:widowControl/>
        <w:spacing w:line="560" w:lineRule="exact"/>
        <w:ind w:left="0" w:firstLine="640" w:firstLineChars="200"/>
        <w:rPr>
          <w:rFonts w:eastAsia="仿宋_GB2312"/>
          <w:sz w:val="32"/>
          <w:szCs w:val="32"/>
        </w:rPr>
      </w:pPr>
      <w:r>
        <w:rPr>
          <w:rFonts w:eastAsia="仿宋_GB2312"/>
          <w:sz w:val="32"/>
          <w:szCs w:val="32"/>
        </w:rPr>
        <w:t>2020年，我市城镇新增就业15376人，同比下降38.</w:t>
      </w:r>
      <w:r>
        <w:rPr>
          <w:rFonts w:hint="eastAsia" w:eastAsia="仿宋_GB2312"/>
          <w:sz w:val="32"/>
          <w:szCs w:val="32"/>
        </w:rPr>
        <w:t>6</w:t>
      </w:r>
      <w:r>
        <w:rPr>
          <w:rFonts w:eastAsia="仿宋_GB2312"/>
          <w:sz w:val="32"/>
          <w:szCs w:val="32"/>
        </w:rPr>
        <w:t>%；促进失业人员实现再就业1965人，其中就业困难人员实现再就业1268人；转移农业劳动力就业6506人；组织职业技能培训2215人；完成小额担保贷款3000万元，城镇登记失业人员4902人，城镇登记失业率3.87%。</w:t>
      </w:r>
    </w:p>
    <w:p>
      <w:pPr>
        <w:widowControl/>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二、脱贫攻坚</w:t>
      </w:r>
    </w:p>
    <w:p>
      <w:pPr>
        <w:pStyle w:val="12"/>
        <w:spacing w:after="0" w:line="560" w:lineRule="exact"/>
        <w:ind w:firstLine="640"/>
        <w:rPr>
          <w:rFonts w:eastAsia="仿宋_GB2312"/>
          <w:sz w:val="32"/>
          <w:szCs w:val="32"/>
        </w:rPr>
      </w:pPr>
      <w:r>
        <w:rPr>
          <w:rFonts w:eastAsia="仿宋_GB2312"/>
          <w:sz w:val="32"/>
          <w:szCs w:val="32"/>
        </w:rPr>
        <w:t>全市财政扶贫项目97个，财政扶持资金8179万元。截至2020年底，全市累计实现6.25万贫困人口脱贫，81个贫困村全部出列。</w:t>
      </w:r>
    </w:p>
    <w:p>
      <w:pPr>
        <w:pStyle w:val="25"/>
        <w:spacing w:before="0" w:beforeAutospacing="0" w:after="0" w:afterAutospacing="0" w:line="560" w:lineRule="exact"/>
        <w:ind w:firstLine="646"/>
        <w:contextualSpacing/>
        <w:rPr>
          <w:rFonts w:ascii="Times New Roman" w:hAnsi="Times New Roman" w:eastAsia="黑体"/>
          <w:sz w:val="32"/>
          <w:szCs w:val="32"/>
        </w:rPr>
      </w:pPr>
      <w:r>
        <w:rPr>
          <w:rFonts w:ascii="Times New Roman" w:hAnsi="Times New Roman" w:eastAsia="黑体"/>
          <w:sz w:val="32"/>
          <w:szCs w:val="32"/>
        </w:rPr>
        <w:t>三、农业</w:t>
      </w:r>
    </w:p>
    <w:p>
      <w:pPr>
        <w:widowControl/>
        <w:spacing w:line="560" w:lineRule="exact"/>
        <w:ind w:firstLine="640"/>
        <w:jc w:val="left"/>
        <w:rPr>
          <w:sz w:val="24"/>
          <w:szCs w:val="24"/>
          <w:highlight w:val="green"/>
        </w:rPr>
      </w:pPr>
      <w:r>
        <w:rPr>
          <w:rFonts w:eastAsia="仿宋_GB2312"/>
          <w:sz w:val="32"/>
          <w:szCs w:val="32"/>
        </w:rPr>
        <w:t>全年农林牧渔业总产值348674万元，比上年增长6.4%。畜牧业产值比重为22.1%，粮经比</w:t>
      </w:r>
      <w:r>
        <w:rPr>
          <w:sz w:val="32"/>
          <w:szCs w:val="32"/>
        </w:rPr>
        <w:t>44.1：55.9。</w:t>
      </w:r>
      <w:r>
        <w:rPr>
          <w:rFonts w:eastAsia="仿宋_GB2312"/>
          <w:sz w:val="32"/>
          <w:szCs w:val="32"/>
        </w:rPr>
        <w:t>农作物总播种面积39308公顷，同比增长3.7%。其中：粮食播种面积17343公顷，同比上升1.7%，经济作物面积21965公顷，增长5.2%。粮食总产量87758吨（折粮），比上年增加183吨，同比增长0.2%；水果产量58947吨，增长17.1%；蔬菜产量451062吨，增长2.6%；油料产量4169吨，下降9.3%</w:t>
      </w:r>
      <w:r>
        <w:rPr>
          <w:sz w:val="24"/>
          <w:szCs w:val="24"/>
        </w:rPr>
        <w:t>。</w:t>
      </w:r>
    </w:p>
    <w:p>
      <w:pPr>
        <w:widowControl/>
        <w:spacing w:line="560" w:lineRule="exact"/>
        <w:ind w:firstLine="640"/>
        <w:jc w:val="left"/>
        <w:rPr>
          <w:rFonts w:eastAsia="仿宋_GB2312"/>
          <w:sz w:val="32"/>
          <w:szCs w:val="32"/>
        </w:rPr>
      </w:pPr>
      <w:r>
        <w:rPr>
          <w:rFonts w:eastAsia="楷体_GB2312"/>
          <w:b/>
          <w:sz w:val="32"/>
          <w:szCs w:val="32"/>
        </w:rPr>
        <w:t>林业：</w:t>
      </w:r>
      <w:r>
        <w:rPr>
          <w:rFonts w:eastAsia="仿宋_GB2312"/>
          <w:bCs/>
          <w:sz w:val="32"/>
          <w:szCs w:val="32"/>
        </w:rPr>
        <w:t>截止2020年末拥有</w:t>
      </w:r>
      <w:r>
        <w:rPr>
          <w:rFonts w:eastAsia="仿宋_GB2312"/>
          <w:sz w:val="32"/>
          <w:szCs w:val="32"/>
        </w:rPr>
        <w:t>人工造林218公顷，年末实有封山育林面积1147.7公顷，森林覆盖率达56.6%。</w:t>
      </w:r>
    </w:p>
    <w:p>
      <w:pPr>
        <w:pStyle w:val="25"/>
        <w:spacing w:before="0" w:beforeAutospacing="0" w:after="0" w:afterAutospacing="0" w:line="560" w:lineRule="exact"/>
        <w:ind w:left="0" w:firstLine="646"/>
        <w:contextualSpacing/>
        <w:rPr>
          <w:rFonts w:ascii="Times New Roman" w:hAnsi="Times New Roman" w:eastAsia="仿宋_GB2312"/>
          <w:sz w:val="32"/>
          <w:szCs w:val="32"/>
        </w:rPr>
      </w:pPr>
      <w:r>
        <w:rPr>
          <w:rFonts w:ascii="Times New Roman" w:hAnsi="Times New Roman" w:eastAsia="楷体_GB2312"/>
          <w:b/>
          <w:bCs/>
          <w:sz w:val="32"/>
          <w:szCs w:val="32"/>
        </w:rPr>
        <w:t>畜牧业：</w:t>
      </w:r>
      <w:r>
        <w:rPr>
          <w:rFonts w:ascii="Times New Roman" w:hAnsi="Times New Roman" w:eastAsia="仿宋_GB2312"/>
          <w:sz w:val="32"/>
          <w:szCs w:val="32"/>
        </w:rPr>
        <w:t>完成肉类总产量14561.87吨，下降1.3%；禽蛋1423吨，增长1.9%。肉猪出栏数110939头，下降8.6%，年末生猪存栏数94203头，增长8.4%，大牲畜年末存栏数32287头，增长7.9%。</w:t>
      </w:r>
    </w:p>
    <w:p>
      <w:pPr>
        <w:pStyle w:val="25"/>
        <w:spacing w:before="0" w:beforeAutospacing="0" w:after="0" w:afterAutospacing="0" w:line="300" w:lineRule="exact"/>
        <w:ind w:left="0"/>
        <w:contextualSpacing/>
        <w:rPr>
          <w:rFonts w:ascii="Times New Roman" w:hAnsi="Times New Roman" w:eastAsia="仿宋_GB2312"/>
          <w:sz w:val="32"/>
          <w:szCs w:val="32"/>
        </w:rPr>
      </w:pPr>
    </w:p>
    <w:tbl>
      <w:tblPr>
        <w:tblStyle w:val="13"/>
        <w:tblW w:w="8006" w:type="dxa"/>
        <w:tblInd w:w="675" w:type="dxa"/>
        <w:tblLayout w:type="fixed"/>
        <w:tblCellMar>
          <w:top w:w="0" w:type="dxa"/>
          <w:left w:w="108" w:type="dxa"/>
          <w:bottom w:w="0" w:type="dxa"/>
          <w:right w:w="108" w:type="dxa"/>
        </w:tblCellMar>
      </w:tblPr>
      <w:tblGrid>
        <w:gridCol w:w="3117"/>
        <w:gridCol w:w="2459"/>
        <w:gridCol w:w="2430"/>
      </w:tblGrid>
      <w:tr>
        <w:tblPrEx>
          <w:tblCellMar>
            <w:top w:w="0" w:type="dxa"/>
            <w:left w:w="108" w:type="dxa"/>
            <w:bottom w:w="0" w:type="dxa"/>
            <w:right w:w="108" w:type="dxa"/>
          </w:tblCellMar>
        </w:tblPrEx>
        <w:trPr>
          <w:trHeight w:val="285" w:hRule="atLeast"/>
        </w:trPr>
        <w:tc>
          <w:tcPr>
            <w:tcW w:w="8006" w:type="dxa"/>
            <w:gridSpan w:val="3"/>
            <w:tcBorders>
              <w:top w:val="nil"/>
              <w:left w:val="nil"/>
              <w:right w:val="nil"/>
            </w:tcBorders>
            <w:vAlign w:val="bottom"/>
          </w:tcPr>
          <w:p>
            <w:pPr>
              <w:widowControl/>
              <w:spacing w:line="240" w:lineRule="auto"/>
              <w:ind w:left="0"/>
              <w:jc w:val="center"/>
              <w:rPr>
                <w:rFonts w:eastAsia="楷体"/>
                <w:b/>
                <w:bCs/>
                <w:sz w:val="24"/>
                <w:szCs w:val="24"/>
              </w:rPr>
            </w:pPr>
            <w:r>
              <w:rPr>
                <w:rFonts w:eastAsia="楷体"/>
                <w:b/>
                <w:bCs/>
                <w:sz w:val="24"/>
                <w:szCs w:val="24"/>
              </w:rPr>
              <w:t>表2  主要农产品产量</w:t>
            </w:r>
          </w:p>
          <w:p>
            <w:pPr>
              <w:widowControl/>
              <w:spacing w:line="240" w:lineRule="auto"/>
              <w:ind w:left="0" w:firstLine="5040" w:firstLineChars="2400"/>
              <w:jc w:val="right"/>
              <w:rPr>
                <w:rFonts w:eastAsia="仿宋_GB2312"/>
                <w:sz w:val="32"/>
                <w:szCs w:val="32"/>
              </w:rPr>
            </w:pPr>
            <w:r>
              <w:rPr>
                <w:rFonts w:hint="eastAsia" w:ascii="宋体" w:hAnsi="宋体" w:cs="宋体"/>
                <w:sz w:val="21"/>
                <w:szCs w:val="21"/>
              </w:rPr>
              <w:t>单位：吨</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shd w:val="clear" w:color="auto" w:fill="808080"/>
            <w:vAlign w:val="center"/>
          </w:tcPr>
          <w:p>
            <w:pPr>
              <w:widowControl/>
              <w:spacing w:line="240" w:lineRule="auto"/>
              <w:ind w:left="0"/>
              <w:jc w:val="center"/>
              <w:rPr>
                <w:rFonts w:eastAsiaTheme="minorEastAsia"/>
                <w:b/>
                <w:bCs/>
                <w:sz w:val="21"/>
                <w:szCs w:val="21"/>
              </w:rPr>
            </w:pPr>
            <w:r>
              <w:rPr>
                <w:rFonts w:eastAsiaTheme="minorEastAsia"/>
                <w:b/>
                <w:bCs/>
                <w:sz w:val="21"/>
                <w:szCs w:val="21"/>
              </w:rPr>
              <w:t>指标名称</w:t>
            </w:r>
          </w:p>
        </w:tc>
        <w:tc>
          <w:tcPr>
            <w:tcW w:w="2459" w:type="dxa"/>
            <w:tcBorders>
              <w:top w:val="nil"/>
              <w:left w:val="nil"/>
              <w:bottom w:val="single" w:color="auto" w:sz="4" w:space="0"/>
              <w:right w:val="single" w:color="auto" w:sz="4" w:space="0"/>
            </w:tcBorders>
            <w:shd w:val="clear" w:color="auto" w:fill="808080"/>
            <w:vAlign w:val="center"/>
          </w:tcPr>
          <w:p>
            <w:pPr>
              <w:widowControl/>
              <w:spacing w:line="240" w:lineRule="auto"/>
              <w:ind w:left="0"/>
              <w:jc w:val="center"/>
              <w:rPr>
                <w:rFonts w:eastAsiaTheme="minorEastAsia"/>
                <w:b/>
                <w:bCs/>
                <w:sz w:val="21"/>
                <w:szCs w:val="21"/>
              </w:rPr>
            </w:pPr>
            <w:r>
              <w:rPr>
                <w:rFonts w:eastAsiaTheme="minorEastAsia"/>
                <w:b/>
                <w:bCs/>
                <w:sz w:val="21"/>
                <w:szCs w:val="21"/>
              </w:rPr>
              <w:t>2020年</w:t>
            </w:r>
          </w:p>
        </w:tc>
        <w:tc>
          <w:tcPr>
            <w:tcW w:w="2430" w:type="dxa"/>
            <w:tcBorders>
              <w:top w:val="nil"/>
              <w:left w:val="nil"/>
              <w:bottom w:val="single" w:color="auto" w:sz="4" w:space="0"/>
              <w:right w:val="nil"/>
            </w:tcBorders>
            <w:shd w:val="clear" w:color="auto" w:fill="808080"/>
            <w:vAlign w:val="center"/>
          </w:tcPr>
          <w:p>
            <w:pPr>
              <w:widowControl/>
              <w:spacing w:line="240" w:lineRule="auto"/>
              <w:ind w:left="0"/>
              <w:jc w:val="center"/>
              <w:rPr>
                <w:rFonts w:eastAsiaTheme="minorEastAsia"/>
                <w:b/>
                <w:bCs/>
                <w:sz w:val="21"/>
                <w:szCs w:val="21"/>
              </w:rPr>
            </w:pPr>
            <w:r>
              <w:rPr>
                <w:rFonts w:eastAsiaTheme="minorEastAsia"/>
                <w:b/>
                <w:bCs/>
                <w:sz w:val="21"/>
                <w:szCs w:val="21"/>
              </w:rPr>
              <w:t>比上年增长（%）</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440" w:firstLineChars="200"/>
              <w:jc w:val="left"/>
              <w:textAlignment w:val="center"/>
              <w:rPr>
                <w:rFonts w:eastAsiaTheme="minorEastAsia"/>
                <w:sz w:val="22"/>
                <w:szCs w:val="22"/>
              </w:rPr>
            </w:pPr>
            <w:r>
              <w:rPr>
                <w:rFonts w:eastAsiaTheme="minorEastAsia"/>
                <w:color w:val="000000"/>
                <w:sz w:val="22"/>
                <w:szCs w:val="22"/>
              </w:rPr>
              <w:t>粮食总产量（折粮）</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87758</w:t>
            </w:r>
          </w:p>
        </w:tc>
        <w:tc>
          <w:tcPr>
            <w:tcW w:w="2430" w:type="dxa"/>
            <w:tcBorders>
              <w:top w:val="nil"/>
              <w:left w:val="nil"/>
              <w:bottom w:val="single" w:color="auto" w:sz="4" w:space="0"/>
              <w:right w:val="nil"/>
            </w:tcBorders>
            <w:vAlign w:val="center"/>
          </w:tcPr>
          <w:p>
            <w:pPr>
              <w:widowControl/>
              <w:jc w:val="center"/>
              <w:textAlignment w:val="center"/>
              <w:rPr>
                <w:sz w:val="22"/>
                <w:szCs w:val="22"/>
              </w:rPr>
            </w:pPr>
            <w:r>
              <w:rPr>
                <w:sz w:val="22"/>
                <w:szCs w:val="22"/>
              </w:rPr>
              <w:t>0.2</w:t>
            </w:r>
          </w:p>
        </w:tc>
      </w:tr>
      <w:tr>
        <w:tblPrEx>
          <w:tblCellMar>
            <w:top w:w="0" w:type="dxa"/>
            <w:left w:w="108" w:type="dxa"/>
            <w:bottom w:w="0" w:type="dxa"/>
            <w:right w:w="108" w:type="dxa"/>
          </w:tblCellMar>
        </w:tblPrEx>
        <w:trPr>
          <w:trHeight w:val="377" w:hRule="atLeast"/>
        </w:trPr>
        <w:tc>
          <w:tcPr>
            <w:tcW w:w="3117" w:type="dxa"/>
            <w:tcBorders>
              <w:top w:val="nil"/>
              <w:left w:val="nil"/>
              <w:bottom w:val="single" w:color="auto" w:sz="4" w:space="0"/>
              <w:right w:val="single" w:color="auto" w:sz="4" w:space="0"/>
            </w:tcBorders>
            <w:vAlign w:val="center"/>
          </w:tcPr>
          <w:p>
            <w:pPr>
              <w:widowControl/>
              <w:ind w:firstLine="440" w:firstLineChars="200"/>
              <w:jc w:val="left"/>
              <w:textAlignment w:val="center"/>
              <w:rPr>
                <w:rFonts w:eastAsiaTheme="minorEastAsia"/>
                <w:sz w:val="22"/>
                <w:szCs w:val="22"/>
              </w:rPr>
            </w:pPr>
            <w:r>
              <w:rPr>
                <w:rFonts w:eastAsiaTheme="minorEastAsia"/>
                <w:color w:val="000000"/>
                <w:sz w:val="22"/>
                <w:szCs w:val="22"/>
              </w:rPr>
              <w:t xml:space="preserve">   #夏粮</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7859</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color w:val="FF0000"/>
                <w:sz w:val="22"/>
                <w:szCs w:val="22"/>
              </w:rPr>
            </w:pPr>
            <w:r>
              <w:rPr>
                <w:rFonts w:eastAsiaTheme="minorEastAsia"/>
                <w:sz w:val="22"/>
                <w:szCs w:val="22"/>
              </w:rPr>
              <w:t>8.9</w:t>
            </w:r>
          </w:p>
        </w:tc>
      </w:tr>
      <w:tr>
        <w:tblPrEx>
          <w:tblCellMar>
            <w:top w:w="0" w:type="dxa"/>
            <w:left w:w="108" w:type="dxa"/>
            <w:bottom w:w="0" w:type="dxa"/>
            <w:right w:w="108" w:type="dxa"/>
          </w:tblCellMar>
        </w:tblPrEx>
        <w:trPr>
          <w:trHeight w:val="90" w:hRule="atLeast"/>
        </w:trPr>
        <w:tc>
          <w:tcPr>
            <w:tcW w:w="3117" w:type="dxa"/>
            <w:tcBorders>
              <w:top w:val="nil"/>
              <w:left w:val="nil"/>
              <w:bottom w:val="single" w:color="auto" w:sz="4" w:space="0"/>
              <w:right w:val="single" w:color="auto" w:sz="4" w:space="0"/>
            </w:tcBorders>
            <w:vAlign w:val="center"/>
          </w:tcPr>
          <w:p>
            <w:pPr>
              <w:widowControl/>
              <w:ind w:firstLine="880" w:firstLineChars="400"/>
              <w:jc w:val="left"/>
              <w:textAlignment w:val="center"/>
              <w:rPr>
                <w:rFonts w:eastAsiaTheme="minorEastAsia"/>
                <w:sz w:val="22"/>
                <w:szCs w:val="22"/>
              </w:rPr>
            </w:pPr>
            <w:r>
              <w:rPr>
                <w:rFonts w:eastAsiaTheme="minorEastAsia"/>
                <w:color w:val="000000"/>
                <w:sz w:val="22"/>
                <w:szCs w:val="22"/>
              </w:rPr>
              <w:t>秋粮</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79899</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-0.6</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440" w:firstLineChars="200"/>
              <w:jc w:val="left"/>
              <w:textAlignment w:val="center"/>
              <w:rPr>
                <w:rFonts w:eastAsiaTheme="minorEastAsia"/>
                <w:sz w:val="22"/>
                <w:szCs w:val="22"/>
              </w:rPr>
            </w:pPr>
            <w:r>
              <w:rPr>
                <w:rFonts w:eastAsiaTheme="minorEastAsia"/>
                <w:color w:val="000000"/>
                <w:sz w:val="22"/>
                <w:szCs w:val="22"/>
              </w:rPr>
              <w:t xml:space="preserve">粮食作物 </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87758</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0.2</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660" w:firstLineChars="300"/>
              <w:jc w:val="left"/>
              <w:textAlignment w:val="center"/>
              <w:rPr>
                <w:rFonts w:eastAsiaTheme="minorEastAsia"/>
                <w:sz w:val="22"/>
                <w:szCs w:val="22"/>
              </w:rPr>
            </w:pPr>
            <w:r>
              <w:rPr>
                <w:rFonts w:eastAsiaTheme="minorEastAsia"/>
                <w:color w:val="000000"/>
                <w:sz w:val="22"/>
                <w:szCs w:val="22"/>
              </w:rPr>
              <w:t>水稻</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63267</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-1.2</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660" w:firstLineChars="300"/>
              <w:jc w:val="left"/>
              <w:textAlignment w:val="center"/>
              <w:rPr>
                <w:rFonts w:eastAsiaTheme="minorEastAsia"/>
                <w:sz w:val="22"/>
                <w:szCs w:val="22"/>
              </w:rPr>
            </w:pPr>
            <w:r>
              <w:rPr>
                <w:rFonts w:eastAsiaTheme="minorEastAsia"/>
                <w:color w:val="000000"/>
                <w:sz w:val="22"/>
                <w:szCs w:val="22"/>
              </w:rPr>
              <w:t>玉米</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8271</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-3.7</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660" w:firstLineChars="300"/>
              <w:jc w:val="left"/>
              <w:textAlignment w:val="center"/>
              <w:rPr>
                <w:rFonts w:eastAsiaTheme="minorEastAsia"/>
                <w:sz w:val="22"/>
                <w:szCs w:val="22"/>
              </w:rPr>
            </w:pPr>
            <w:r>
              <w:rPr>
                <w:rFonts w:eastAsiaTheme="minorEastAsia"/>
                <w:color w:val="000000"/>
                <w:sz w:val="22"/>
                <w:szCs w:val="22"/>
              </w:rPr>
              <w:t>薯类</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13546</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4.0</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660" w:firstLineChars="300"/>
              <w:jc w:val="left"/>
              <w:textAlignment w:val="center"/>
              <w:rPr>
                <w:rFonts w:eastAsiaTheme="minorEastAsia"/>
                <w:sz w:val="22"/>
                <w:szCs w:val="22"/>
              </w:rPr>
            </w:pPr>
            <w:r>
              <w:rPr>
                <w:rFonts w:eastAsiaTheme="minorEastAsia"/>
                <w:color w:val="000000"/>
                <w:sz w:val="22"/>
                <w:szCs w:val="22"/>
              </w:rPr>
              <w:t>豆类</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2330</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37.1</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440" w:firstLineChars="200"/>
              <w:jc w:val="left"/>
              <w:textAlignment w:val="center"/>
              <w:rPr>
                <w:rFonts w:eastAsiaTheme="minorEastAsia"/>
                <w:sz w:val="22"/>
                <w:szCs w:val="22"/>
              </w:rPr>
            </w:pPr>
            <w:r>
              <w:rPr>
                <w:rFonts w:eastAsiaTheme="minorEastAsia"/>
                <w:color w:val="000000"/>
                <w:sz w:val="22"/>
                <w:szCs w:val="22"/>
              </w:rPr>
              <w:t>油料</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4169</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-10.0</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440" w:firstLineChars="200"/>
              <w:jc w:val="left"/>
              <w:textAlignment w:val="center"/>
              <w:rPr>
                <w:rFonts w:eastAsiaTheme="minorEastAsia"/>
                <w:sz w:val="22"/>
                <w:szCs w:val="22"/>
              </w:rPr>
            </w:pPr>
            <w:r>
              <w:rPr>
                <w:rFonts w:eastAsiaTheme="minorEastAsia"/>
                <w:color w:val="000000"/>
                <w:sz w:val="22"/>
                <w:szCs w:val="22"/>
              </w:rPr>
              <w:t xml:space="preserve">  #花生</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1715</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-17.1</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440" w:firstLineChars="200"/>
              <w:jc w:val="left"/>
              <w:textAlignment w:val="center"/>
              <w:rPr>
                <w:rFonts w:eastAsiaTheme="minorEastAsia"/>
                <w:sz w:val="22"/>
                <w:szCs w:val="22"/>
              </w:rPr>
            </w:pPr>
            <w:r>
              <w:rPr>
                <w:rFonts w:eastAsiaTheme="minorEastAsia"/>
                <w:color w:val="000000"/>
                <w:sz w:val="22"/>
                <w:szCs w:val="22"/>
              </w:rPr>
              <w:t xml:space="preserve">  油菜籽</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2416</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2.2</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440" w:firstLineChars="200"/>
              <w:jc w:val="left"/>
              <w:textAlignment w:val="center"/>
              <w:rPr>
                <w:rFonts w:eastAsiaTheme="minorEastAsia"/>
                <w:sz w:val="22"/>
                <w:szCs w:val="22"/>
              </w:rPr>
            </w:pPr>
            <w:r>
              <w:rPr>
                <w:rFonts w:eastAsiaTheme="minorEastAsia"/>
                <w:color w:val="000000"/>
                <w:sz w:val="22"/>
                <w:szCs w:val="22"/>
              </w:rPr>
              <w:t>烤烟</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487</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-9.1</w:t>
            </w:r>
          </w:p>
        </w:tc>
      </w:tr>
      <w:tr>
        <w:tblPrEx>
          <w:tblCellMar>
            <w:top w:w="0" w:type="dxa"/>
            <w:left w:w="108" w:type="dxa"/>
            <w:bottom w:w="0" w:type="dxa"/>
            <w:right w:w="108" w:type="dxa"/>
          </w:tblCellMar>
        </w:tblPrEx>
        <w:trPr>
          <w:trHeight w:val="270" w:hRule="atLeast"/>
        </w:trPr>
        <w:tc>
          <w:tcPr>
            <w:tcW w:w="3117" w:type="dxa"/>
            <w:tcBorders>
              <w:top w:val="nil"/>
              <w:left w:val="nil"/>
              <w:bottom w:val="single" w:color="auto" w:sz="4" w:space="0"/>
              <w:right w:val="single" w:color="auto" w:sz="4" w:space="0"/>
            </w:tcBorders>
            <w:vAlign w:val="center"/>
          </w:tcPr>
          <w:p>
            <w:pPr>
              <w:widowControl/>
              <w:ind w:firstLine="440" w:firstLineChars="200"/>
              <w:jc w:val="left"/>
              <w:textAlignment w:val="center"/>
              <w:rPr>
                <w:rFonts w:eastAsiaTheme="minorEastAsia"/>
                <w:sz w:val="22"/>
                <w:szCs w:val="22"/>
              </w:rPr>
            </w:pPr>
            <w:r>
              <w:rPr>
                <w:rFonts w:eastAsiaTheme="minorEastAsia"/>
                <w:color w:val="000000"/>
                <w:sz w:val="22"/>
                <w:szCs w:val="22"/>
              </w:rPr>
              <w:t>蔬菜</w:t>
            </w:r>
          </w:p>
        </w:tc>
        <w:tc>
          <w:tcPr>
            <w:tcW w:w="2459" w:type="dxa"/>
            <w:tcBorders>
              <w:top w:val="nil"/>
              <w:left w:val="nil"/>
              <w:bottom w:val="single" w:color="auto" w:sz="4"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451062</w:t>
            </w:r>
          </w:p>
        </w:tc>
        <w:tc>
          <w:tcPr>
            <w:tcW w:w="2430" w:type="dxa"/>
            <w:tcBorders>
              <w:top w:val="nil"/>
              <w:left w:val="nil"/>
              <w:bottom w:val="single" w:color="auto" w:sz="4" w:space="0"/>
              <w:right w:val="nil"/>
            </w:tcBorders>
            <w:vAlign w:val="center"/>
          </w:tcPr>
          <w:p>
            <w:pPr>
              <w:widowControl/>
              <w:jc w:val="center"/>
              <w:textAlignment w:val="center"/>
              <w:rPr>
                <w:rFonts w:eastAsiaTheme="minorEastAsia"/>
                <w:sz w:val="22"/>
                <w:szCs w:val="22"/>
              </w:rPr>
            </w:pPr>
            <w:r>
              <w:rPr>
                <w:rFonts w:eastAsiaTheme="minorEastAsia"/>
                <w:sz w:val="22"/>
                <w:szCs w:val="22"/>
              </w:rPr>
              <w:t>2.5</w:t>
            </w:r>
          </w:p>
        </w:tc>
      </w:tr>
      <w:tr>
        <w:tblPrEx>
          <w:tblCellMar>
            <w:top w:w="0" w:type="dxa"/>
            <w:left w:w="108" w:type="dxa"/>
            <w:bottom w:w="0" w:type="dxa"/>
            <w:right w:w="108" w:type="dxa"/>
          </w:tblCellMar>
        </w:tblPrEx>
        <w:trPr>
          <w:trHeight w:val="285" w:hRule="atLeast"/>
        </w:trPr>
        <w:tc>
          <w:tcPr>
            <w:tcW w:w="3117" w:type="dxa"/>
            <w:tcBorders>
              <w:top w:val="nil"/>
              <w:left w:val="nil"/>
              <w:bottom w:val="single" w:color="auto" w:sz="8" w:space="0"/>
              <w:right w:val="single" w:color="auto" w:sz="4" w:space="0"/>
            </w:tcBorders>
            <w:vAlign w:val="center"/>
          </w:tcPr>
          <w:p>
            <w:pPr>
              <w:widowControl/>
              <w:ind w:firstLine="440" w:firstLineChars="200"/>
              <w:jc w:val="left"/>
              <w:textAlignment w:val="center"/>
              <w:rPr>
                <w:rFonts w:eastAsiaTheme="minorEastAsia"/>
                <w:sz w:val="22"/>
                <w:szCs w:val="22"/>
              </w:rPr>
            </w:pPr>
            <w:r>
              <w:rPr>
                <w:rFonts w:eastAsiaTheme="minorEastAsia"/>
                <w:color w:val="000000"/>
                <w:sz w:val="22"/>
                <w:szCs w:val="22"/>
              </w:rPr>
              <w:t>水果</w:t>
            </w:r>
          </w:p>
        </w:tc>
        <w:tc>
          <w:tcPr>
            <w:tcW w:w="2459" w:type="dxa"/>
            <w:tcBorders>
              <w:top w:val="nil"/>
              <w:left w:val="nil"/>
              <w:bottom w:val="single" w:color="auto" w:sz="8" w:space="0"/>
              <w:right w:val="single" w:color="auto" w:sz="4" w:space="0"/>
            </w:tcBorders>
            <w:vAlign w:val="center"/>
          </w:tcPr>
          <w:p>
            <w:pPr>
              <w:widowControl/>
              <w:jc w:val="center"/>
              <w:textAlignment w:val="center"/>
              <w:rPr>
                <w:rFonts w:eastAsiaTheme="minorEastAsia"/>
                <w:sz w:val="22"/>
                <w:szCs w:val="22"/>
              </w:rPr>
            </w:pPr>
            <w:r>
              <w:rPr>
                <w:rFonts w:eastAsiaTheme="minorEastAsia"/>
                <w:sz w:val="22"/>
                <w:szCs w:val="22"/>
              </w:rPr>
              <w:t>58947</w:t>
            </w:r>
          </w:p>
        </w:tc>
        <w:tc>
          <w:tcPr>
            <w:tcW w:w="2430" w:type="dxa"/>
            <w:tcBorders>
              <w:top w:val="nil"/>
              <w:left w:val="nil"/>
              <w:bottom w:val="single" w:color="auto" w:sz="8" w:space="0"/>
              <w:right w:val="nil"/>
            </w:tcBorders>
            <w:vAlign w:val="center"/>
          </w:tcPr>
          <w:p>
            <w:pPr>
              <w:widowControl/>
              <w:jc w:val="center"/>
              <w:textAlignment w:val="center"/>
              <w:rPr>
                <w:rFonts w:eastAsiaTheme="minorEastAsia"/>
                <w:sz w:val="22"/>
                <w:szCs w:val="22"/>
              </w:rPr>
            </w:pPr>
            <w:r>
              <w:rPr>
                <w:rFonts w:eastAsiaTheme="minorEastAsia"/>
                <w:sz w:val="22"/>
                <w:szCs w:val="22"/>
              </w:rPr>
              <w:t>17.1</w:t>
            </w:r>
          </w:p>
        </w:tc>
      </w:tr>
    </w:tbl>
    <w:p>
      <w:pPr>
        <w:pStyle w:val="25"/>
        <w:spacing w:before="0" w:beforeAutospacing="0" w:after="0" w:afterAutospacing="0" w:line="560" w:lineRule="exact"/>
        <w:ind w:left="0"/>
        <w:contextualSpacing/>
        <w:rPr>
          <w:rFonts w:ascii="Times New Roman" w:hAnsi="Times New Roman" w:eastAsiaTheme="minorEastAsia"/>
          <w:sz w:val="21"/>
          <w:szCs w:val="21"/>
        </w:rPr>
      </w:pPr>
    </w:p>
    <w:tbl>
      <w:tblPr>
        <w:tblStyle w:val="13"/>
        <w:tblW w:w="8006" w:type="dxa"/>
        <w:jc w:val="center"/>
        <w:tblLayout w:type="fixed"/>
        <w:tblCellMar>
          <w:top w:w="0" w:type="dxa"/>
          <w:left w:w="108" w:type="dxa"/>
          <w:bottom w:w="0" w:type="dxa"/>
          <w:right w:w="108" w:type="dxa"/>
        </w:tblCellMar>
      </w:tblPr>
      <w:tblGrid>
        <w:gridCol w:w="3156"/>
        <w:gridCol w:w="1209"/>
        <w:gridCol w:w="1696"/>
        <w:gridCol w:w="1693"/>
        <w:gridCol w:w="252"/>
      </w:tblGrid>
      <w:tr>
        <w:tblPrEx>
          <w:tblCellMar>
            <w:top w:w="0" w:type="dxa"/>
            <w:left w:w="108" w:type="dxa"/>
            <w:bottom w:w="0" w:type="dxa"/>
            <w:right w:w="108" w:type="dxa"/>
          </w:tblCellMar>
        </w:tblPrEx>
        <w:trPr>
          <w:trHeight w:val="359" w:hRule="atLeast"/>
          <w:jc w:val="center"/>
        </w:trPr>
        <w:tc>
          <w:tcPr>
            <w:tcW w:w="8006" w:type="dxa"/>
            <w:gridSpan w:val="5"/>
            <w:tcBorders>
              <w:top w:val="nil"/>
              <w:left w:val="nil"/>
              <w:bottom w:val="nil"/>
              <w:right w:val="nil"/>
            </w:tcBorders>
          </w:tcPr>
          <w:p>
            <w:pPr>
              <w:widowControl/>
              <w:ind w:left="0"/>
              <w:jc w:val="center"/>
              <w:textAlignment w:val="center"/>
              <w:rPr>
                <w:rFonts w:eastAsia="楷体"/>
                <w:b/>
                <w:bCs/>
                <w:sz w:val="24"/>
                <w:szCs w:val="24"/>
              </w:rPr>
            </w:pPr>
            <w:r>
              <w:rPr>
                <w:rFonts w:eastAsia="楷体"/>
                <w:b/>
                <w:bCs/>
                <w:sz w:val="24"/>
                <w:szCs w:val="24"/>
              </w:rPr>
              <w:t>表3  主要畜产品产量和畜牧存栏数</w:t>
            </w:r>
          </w:p>
          <w:p>
            <w:pPr>
              <w:pStyle w:val="2"/>
              <w:spacing w:line="100" w:lineRule="exact"/>
              <w:ind w:left="400"/>
            </w:pPr>
          </w:p>
        </w:tc>
      </w:tr>
      <w:tr>
        <w:tblPrEx>
          <w:tblCellMar>
            <w:top w:w="0" w:type="dxa"/>
            <w:left w:w="108" w:type="dxa"/>
            <w:bottom w:w="0" w:type="dxa"/>
            <w:right w:w="108" w:type="dxa"/>
          </w:tblCellMar>
        </w:tblPrEx>
        <w:trPr>
          <w:trHeight w:val="450" w:hRule="atLeast"/>
          <w:jc w:val="center"/>
        </w:trPr>
        <w:tc>
          <w:tcPr>
            <w:tcW w:w="3156" w:type="dxa"/>
            <w:tcBorders>
              <w:top w:val="single" w:color="auto" w:sz="8" w:space="0"/>
              <w:left w:val="nil"/>
              <w:bottom w:val="single" w:color="auto" w:sz="8" w:space="0"/>
              <w:right w:val="single" w:color="auto" w:sz="8" w:space="0"/>
            </w:tcBorders>
            <w:shd w:val="clear" w:color="000000" w:fill="808080"/>
            <w:vAlign w:val="center"/>
          </w:tcPr>
          <w:p>
            <w:pPr>
              <w:widowControl/>
              <w:jc w:val="center"/>
              <w:textAlignment w:val="center"/>
              <w:rPr>
                <w:rFonts w:eastAsiaTheme="minorEastAsia"/>
                <w:b/>
                <w:bCs/>
                <w:color w:val="000000"/>
                <w:sz w:val="21"/>
                <w:szCs w:val="21"/>
              </w:rPr>
            </w:pPr>
            <w:r>
              <w:rPr>
                <w:rFonts w:eastAsiaTheme="minorEastAsia"/>
                <w:b/>
                <w:bCs/>
                <w:color w:val="000000"/>
                <w:sz w:val="21"/>
                <w:szCs w:val="21"/>
              </w:rPr>
              <w:t>畜产品</w:t>
            </w:r>
          </w:p>
        </w:tc>
        <w:tc>
          <w:tcPr>
            <w:tcW w:w="1209" w:type="dxa"/>
            <w:tcBorders>
              <w:top w:val="single" w:color="auto" w:sz="8" w:space="0"/>
              <w:left w:val="nil"/>
              <w:bottom w:val="single" w:color="auto" w:sz="8" w:space="0"/>
              <w:right w:val="single" w:color="auto" w:sz="8" w:space="0"/>
            </w:tcBorders>
            <w:shd w:val="clear" w:color="000000" w:fill="808080"/>
            <w:vAlign w:val="center"/>
          </w:tcPr>
          <w:p>
            <w:pPr>
              <w:widowControl/>
              <w:jc w:val="center"/>
              <w:textAlignment w:val="center"/>
              <w:rPr>
                <w:rFonts w:eastAsiaTheme="minorEastAsia"/>
                <w:b/>
                <w:bCs/>
                <w:color w:val="000000"/>
                <w:sz w:val="21"/>
                <w:szCs w:val="21"/>
              </w:rPr>
            </w:pPr>
            <w:r>
              <w:rPr>
                <w:rFonts w:eastAsiaTheme="minorEastAsia"/>
                <w:b/>
                <w:bCs/>
                <w:color w:val="000000"/>
                <w:sz w:val="21"/>
                <w:szCs w:val="21"/>
              </w:rPr>
              <w:t>单位</w:t>
            </w:r>
          </w:p>
        </w:tc>
        <w:tc>
          <w:tcPr>
            <w:tcW w:w="1696" w:type="dxa"/>
            <w:tcBorders>
              <w:top w:val="single" w:color="auto" w:sz="8" w:space="0"/>
              <w:left w:val="nil"/>
              <w:bottom w:val="single" w:color="auto" w:sz="8" w:space="0"/>
              <w:right w:val="single" w:color="auto" w:sz="8" w:space="0"/>
            </w:tcBorders>
            <w:shd w:val="clear" w:color="000000" w:fill="808080"/>
            <w:vAlign w:val="center"/>
          </w:tcPr>
          <w:p>
            <w:pPr>
              <w:widowControl/>
              <w:jc w:val="center"/>
              <w:textAlignment w:val="center"/>
              <w:rPr>
                <w:rFonts w:eastAsiaTheme="minorEastAsia"/>
                <w:b/>
                <w:bCs/>
                <w:color w:val="000000"/>
                <w:sz w:val="21"/>
                <w:szCs w:val="21"/>
              </w:rPr>
            </w:pPr>
            <w:r>
              <w:rPr>
                <w:rFonts w:eastAsiaTheme="minorEastAsia"/>
                <w:b/>
                <w:bCs/>
                <w:color w:val="000000"/>
                <w:sz w:val="21"/>
                <w:szCs w:val="21"/>
              </w:rPr>
              <w:t>数量</w:t>
            </w:r>
          </w:p>
        </w:tc>
        <w:tc>
          <w:tcPr>
            <w:tcW w:w="1945" w:type="dxa"/>
            <w:gridSpan w:val="2"/>
            <w:tcBorders>
              <w:top w:val="single" w:color="auto" w:sz="8" w:space="0"/>
              <w:left w:val="nil"/>
              <w:bottom w:val="single" w:color="auto" w:sz="8" w:space="0"/>
              <w:right w:val="nil"/>
            </w:tcBorders>
            <w:shd w:val="clear" w:color="000000" w:fill="808080"/>
            <w:vAlign w:val="center"/>
          </w:tcPr>
          <w:p>
            <w:pPr>
              <w:widowControl/>
              <w:jc w:val="left"/>
              <w:textAlignment w:val="center"/>
              <w:rPr>
                <w:rFonts w:eastAsiaTheme="minorEastAsia"/>
                <w:b/>
                <w:bCs/>
                <w:color w:val="000000"/>
                <w:sz w:val="21"/>
                <w:szCs w:val="21"/>
              </w:rPr>
            </w:pPr>
            <w:r>
              <w:rPr>
                <w:rFonts w:eastAsiaTheme="minorEastAsia"/>
                <w:b/>
                <w:bCs/>
                <w:color w:val="000000"/>
                <w:sz w:val="21"/>
                <w:szCs w:val="21"/>
              </w:rPr>
              <w:t>比上年增长(%)</w:t>
            </w:r>
          </w:p>
        </w:tc>
      </w:tr>
      <w:tr>
        <w:tblPrEx>
          <w:tblCellMar>
            <w:top w:w="0" w:type="dxa"/>
            <w:left w:w="108" w:type="dxa"/>
            <w:bottom w:w="0" w:type="dxa"/>
            <w:right w:w="108" w:type="dxa"/>
          </w:tblCellMar>
        </w:tblPrEx>
        <w:trPr>
          <w:trHeight w:val="90"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肉类总产量</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吨</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14561</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-1.3</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405"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#猪肉</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吨</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9815</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-9.5</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405"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牛肉</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吨</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1032</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-0.8</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405"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羊肉</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吨</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63</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-33.0</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405"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禽肉</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吨</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3434</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32.0</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405"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牛奶</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吨</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355.43</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-33.1</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405"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禽蛋</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吨</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1423</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1.9</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510" w:hRule="exac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大牲畜年末存栏</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头</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32287</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7.9</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405"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#牛</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头</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31334</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10.7</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405"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猪存栏</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头</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94203</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8.4</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405" w:hRule="atLeast"/>
          <w:jc w:val="center"/>
        </w:trPr>
        <w:tc>
          <w:tcPr>
            <w:tcW w:w="3156" w:type="dxa"/>
            <w:tcBorders>
              <w:top w:val="nil"/>
              <w:left w:val="nil"/>
              <w:bottom w:val="nil"/>
              <w:right w:val="single" w:color="auto" w:sz="8" w:space="0"/>
            </w:tcBorders>
            <w:vAlign w:val="center"/>
          </w:tcPr>
          <w:p>
            <w:pPr>
              <w:widowControl/>
              <w:jc w:val="left"/>
              <w:textAlignment w:val="center"/>
              <w:rPr>
                <w:rFonts w:eastAsiaTheme="minorEastAsia"/>
                <w:color w:val="000000"/>
                <w:sz w:val="22"/>
                <w:szCs w:val="22"/>
              </w:rPr>
            </w:pPr>
            <w:r>
              <w:rPr>
                <w:rFonts w:eastAsiaTheme="minorEastAsia"/>
                <w:color w:val="000000"/>
                <w:sz w:val="22"/>
                <w:szCs w:val="22"/>
              </w:rPr>
              <w:t xml:space="preserve">      羊年末存栏</w:t>
            </w:r>
          </w:p>
        </w:tc>
        <w:tc>
          <w:tcPr>
            <w:tcW w:w="1209" w:type="dxa"/>
            <w:tcBorders>
              <w:top w:val="nil"/>
              <w:left w:val="nil"/>
              <w:bottom w:val="nil"/>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只</w:t>
            </w:r>
          </w:p>
        </w:tc>
        <w:tc>
          <w:tcPr>
            <w:tcW w:w="1696" w:type="dxa"/>
            <w:tcBorders>
              <w:top w:val="nil"/>
              <w:left w:val="nil"/>
              <w:bottom w:val="nil"/>
              <w:right w:val="single" w:color="auto" w:sz="8" w:space="0"/>
            </w:tcBorders>
            <w:vAlign w:val="center"/>
          </w:tcPr>
          <w:p>
            <w:pPr>
              <w:widowControl/>
              <w:jc w:val="center"/>
              <w:textAlignment w:val="center"/>
              <w:rPr>
                <w:rFonts w:eastAsiaTheme="minorEastAsia"/>
                <w:sz w:val="22"/>
                <w:szCs w:val="22"/>
              </w:rPr>
            </w:pPr>
            <w:r>
              <w:rPr>
                <w:rFonts w:eastAsiaTheme="minorEastAsia"/>
                <w:sz w:val="22"/>
                <w:szCs w:val="22"/>
              </w:rPr>
              <w:t>5226</w:t>
            </w:r>
          </w:p>
        </w:tc>
        <w:tc>
          <w:tcPr>
            <w:tcW w:w="1693" w:type="dxa"/>
            <w:tcBorders>
              <w:top w:val="nil"/>
              <w:left w:val="nil"/>
              <w:bottom w:val="nil"/>
              <w:right w:val="nil"/>
            </w:tcBorders>
            <w:vAlign w:val="center"/>
          </w:tcPr>
          <w:p>
            <w:pPr>
              <w:widowControl/>
              <w:jc w:val="center"/>
              <w:textAlignment w:val="center"/>
              <w:rPr>
                <w:rFonts w:eastAsiaTheme="minorEastAsia"/>
                <w:sz w:val="22"/>
                <w:szCs w:val="22"/>
              </w:rPr>
            </w:pPr>
            <w:r>
              <w:rPr>
                <w:rFonts w:eastAsiaTheme="minorEastAsia"/>
                <w:sz w:val="22"/>
                <w:szCs w:val="22"/>
              </w:rPr>
              <w:t>1.2</w:t>
            </w:r>
          </w:p>
        </w:tc>
        <w:tc>
          <w:tcPr>
            <w:tcW w:w="252" w:type="dxa"/>
            <w:tcBorders>
              <w:top w:val="nil"/>
              <w:left w:val="nil"/>
              <w:bottom w:val="nil"/>
              <w:right w:val="nil"/>
            </w:tcBorders>
            <w:vAlign w:val="center"/>
          </w:tcPr>
          <w:p>
            <w:pPr>
              <w:rPr>
                <w:rFonts w:eastAsiaTheme="minorEastAsia"/>
                <w:color w:val="000000"/>
                <w:sz w:val="21"/>
                <w:szCs w:val="21"/>
              </w:rPr>
            </w:pPr>
          </w:p>
        </w:tc>
      </w:tr>
      <w:tr>
        <w:tblPrEx>
          <w:tblCellMar>
            <w:top w:w="0" w:type="dxa"/>
            <w:left w:w="108" w:type="dxa"/>
            <w:bottom w:w="0" w:type="dxa"/>
            <w:right w:w="108" w:type="dxa"/>
          </w:tblCellMar>
        </w:tblPrEx>
        <w:trPr>
          <w:trHeight w:val="90" w:hRule="atLeast"/>
          <w:jc w:val="center"/>
        </w:trPr>
        <w:tc>
          <w:tcPr>
            <w:tcW w:w="3156" w:type="dxa"/>
            <w:tcBorders>
              <w:top w:val="nil"/>
              <w:left w:val="nil"/>
              <w:bottom w:val="single" w:color="auto" w:sz="8" w:space="0"/>
              <w:right w:val="single" w:color="auto" w:sz="8" w:space="0"/>
            </w:tcBorders>
            <w:vAlign w:val="center"/>
          </w:tcPr>
          <w:p>
            <w:pPr>
              <w:widowControl/>
              <w:ind w:firstLine="660" w:firstLineChars="300"/>
              <w:jc w:val="left"/>
              <w:textAlignment w:val="center"/>
              <w:rPr>
                <w:rFonts w:eastAsiaTheme="minorEastAsia"/>
                <w:color w:val="000000"/>
                <w:sz w:val="22"/>
                <w:szCs w:val="22"/>
              </w:rPr>
            </w:pPr>
            <w:r>
              <w:rPr>
                <w:rFonts w:eastAsiaTheme="minorEastAsia"/>
                <w:color w:val="000000"/>
                <w:sz w:val="22"/>
                <w:szCs w:val="22"/>
              </w:rPr>
              <w:t>水产品产量</w:t>
            </w:r>
          </w:p>
        </w:tc>
        <w:tc>
          <w:tcPr>
            <w:tcW w:w="1209" w:type="dxa"/>
            <w:tcBorders>
              <w:top w:val="nil"/>
              <w:left w:val="nil"/>
              <w:bottom w:val="single" w:color="auto" w:sz="8" w:space="0"/>
              <w:right w:val="single" w:color="auto" w:sz="8" w:space="0"/>
            </w:tcBorders>
            <w:vAlign w:val="center"/>
          </w:tcPr>
          <w:p>
            <w:pPr>
              <w:widowControl/>
              <w:jc w:val="center"/>
              <w:textAlignment w:val="center"/>
              <w:rPr>
                <w:rFonts w:eastAsiaTheme="minorEastAsia"/>
                <w:color w:val="000000"/>
                <w:sz w:val="22"/>
                <w:szCs w:val="22"/>
              </w:rPr>
            </w:pPr>
            <w:r>
              <w:rPr>
                <w:rFonts w:eastAsiaTheme="minorEastAsia"/>
                <w:color w:val="000000"/>
                <w:sz w:val="22"/>
                <w:szCs w:val="22"/>
              </w:rPr>
              <w:t>吨</w:t>
            </w:r>
          </w:p>
        </w:tc>
        <w:tc>
          <w:tcPr>
            <w:tcW w:w="1696" w:type="dxa"/>
            <w:tcBorders>
              <w:top w:val="nil"/>
              <w:left w:val="nil"/>
              <w:bottom w:val="single" w:color="auto" w:sz="8" w:space="0"/>
              <w:right w:val="single" w:color="auto" w:sz="8" w:space="0"/>
            </w:tcBorders>
            <w:vAlign w:val="center"/>
          </w:tcPr>
          <w:p>
            <w:pPr>
              <w:jc w:val="center"/>
              <w:rPr>
                <w:rFonts w:eastAsiaTheme="minorEastAsia"/>
                <w:sz w:val="22"/>
                <w:szCs w:val="22"/>
              </w:rPr>
            </w:pPr>
            <w:r>
              <w:rPr>
                <w:rFonts w:eastAsiaTheme="minorEastAsia"/>
                <w:sz w:val="22"/>
                <w:szCs w:val="22"/>
              </w:rPr>
              <w:t>3600</w:t>
            </w:r>
          </w:p>
        </w:tc>
        <w:tc>
          <w:tcPr>
            <w:tcW w:w="1693" w:type="dxa"/>
            <w:tcBorders>
              <w:top w:val="nil"/>
              <w:left w:val="nil"/>
              <w:bottom w:val="single" w:color="auto" w:sz="8" w:space="0"/>
              <w:right w:val="nil"/>
            </w:tcBorders>
            <w:vAlign w:val="center"/>
          </w:tcPr>
          <w:p>
            <w:pPr>
              <w:jc w:val="center"/>
              <w:rPr>
                <w:rFonts w:eastAsiaTheme="minorEastAsia"/>
                <w:sz w:val="22"/>
                <w:szCs w:val="22"/>
              </w:rPr>
            </w:pPr>
            <w:r>
              <w:rPr>
                <w:rFonts w:eastAsiaTheme="minorEastAsia"/>
                <w:sz w:val="22"/>
                <w:szCs w:val="22"/>
              </w:rPr>
              <w:t xml:space="preserve">2.9       </w:t>
            </w:r>
          </w:p>
        </w:tc>
        <w:tc>
          <w:tcPr>
            <w:tcW w:w="252" w:type="dxa"/>
            <w:tcBorders>
              <w:top w:val="nil"/>
              <w:left w:val="nil"/>
              <w:bottom w:val="nil"/>
              <w:right w:val="nil"/>
            </w:tcBorders>
            <w:vAlign w:val="center"/>
          </w:tcPr>
          <w:p>
            <w:pPr>
              <w:rPr>
                <w:rFonts w:eastAsiaTheme="minorEastAsia"/>
                <w:color w:val="000000"/>
                <w:sz w:val="21"/>
                <w:szCs w:val="21"/>
              </w:rPr>
            </w:pPr>
          </w:p>
        </w:tc>
      </w:tr>
    </w:tbl>
    <w:p>
      <w:pPr>
        <w:spacing w:line="100" w:lineRule="exact"/>
        <w:ind w:left="0" w:firstLine="640" w:firstLineChars="200"/>
        <w:rPr>
          <w:rFonts w:eastAsia="仿宋_GB2312"/>
          <w:sz w:val="32"/>
          <w:szCs w:val="32"/>
        </w:rPr>
      </w:pPr>
    </w:p>
    <w:p>
      <w:pPr>
        <w:spacing w:line="560" w:lineRule="exact"/>
        <w:ind w:left="0" w:firstLine="640" w:firstLineChars="200"/>
        <w:rPr>
          <w:rFonts w:eastAsia="仿宋_GB2312"/>
          <w:sz w:val="32"/>
          <w:szCs w:val="32"/>
          <w:highlight w:val="yellow"/>
        </w:rPr>
      </w:pPr>
      <w:r>
        <w:rPr>
          <w:rFonts w:eastAsia="仿宋_GB2312"/>
          <w:sz w:val="32"/>
          <w:szCs w:val="32"/>
        </w:rPr>
        <w:t>农业生产条件和农村基础设施进一步改善。全市农业机械总动力26.442万千瓦；农村用电量18624万千瓦时，增长137.5%；全年化肥施用量5871吨（折纯），下降4.3%；水稻有效灌溉面积9740公顷；自来水受益村166个，自来水普及率100%；通电话的村166个，占总村数的100%。</w:t>
      </w:r>
    </w:p>
    <w:p>
      <w:pPr>
        <w:pStyle w:val="25"/>
        <w:spacing w:before="0" w:beforeAutospacing="0" w:after="0" w:afterAutospacing="0" w:line="560" w:lineRule="exact"/>
        <w:ind w:firstLine="640" w:firstLineChars="200"/>
        <w:contextualSpacing/>
        <w:rPr>
          <w:rFonts w:ascii="Times New Roman" w:hAnsi="Times New Roman" w:eastAsia="黑体"/>
          <w:sz w:val="32"/>
          <w:szCs w:val="30"/>
        </w:rPr>
      </w:pPr>
      <w:r>
        <w:rPr>
          <w:rFonts w:ascii="Times New Roman" w:hAnsi="Times New Roman" w:eastAsia="黑体"/>
          <w:sz w:val="32"/>
          <w:szCs w:val="30"/>
        </w:rPr>
        <w:t>四、工业和建筑业</w:t>
      </w:r>
    </w:p>
    <w:p>
      <w:pPr>
        <w:widowControl/>
        <w:spacing w:line="560" w:lineRule="exact"/>
        <w:ind w:left="0" w:firstLine="636"/>
        <w:contextualSpacing/>
        <w:rPr>
          <w:rFonts w:eastAsia="仿宋_GB2312"/>
          <w:sz w:val="32"/>
          <w:szCs w:val="32"/>
        </w:rPr>
      </w:pPr>
      <w:r>
        <w:rPr>
          <w:rFonts w:eastAsia="楷体_GB2312"/>
          <w:b/>
          <w:bCs/>
          <w:sz w:val="32"/>
          <w:szCs w:val="32"/>
        </w:rPr>
        <w:t>工业：</w:t>
      </w:r>
      <w:r>
        <w:rPr>
          <w:rFonts w:eastAsia="仿宋_GB2312"/>
          <w:sz w:val="32"/>
          <w:szCs w:val="32"/>
        </w:rPr>
        <w:t>凯里地区规模以上工业企业65家，规上工业增加值同比增长1.9%。分轻重工业看，轻工业增加值同比下降7.6%，占规模以上工业增加值的比重为14.0%；重工业增加值同比增长3%，占规模以上工业增加值的比重为86.0%。市属企业同比增长7.6%，园区企业同比下降0.2%。工业战略性新兴产业增加值同比下降5.8%，规模以上工业全年营业收入同比增长10.4%，企业产品产销率为95.2%，亏损企业24家，亏损面为36.9%。</w:t>
      </w:r>
    </w:p>
    <w:p>
      <w:pPr>
        <w:pStyle w:val="2"/>
        <w:ind w:left="0" w:leftChars="0"/>
      </w:pPr>
    </w:p>
    <w:p>
      <w:pPr>
        <w:widowControl/>
        <w:spacing w:line="540" w:lineRule="exact"/>
        <w:contextualSpacing/>
        <w:jc w:val="center"/>
        <w:rPr>
          <w:rFonts w:eastAsia="楷体"/>
          <w:b/>
          <w:bCs/>
          <w:sz w:val="24"/>
          <w:szCs w:val="24"/>
        </w:rPr>
      </w:pPr>
      <w:r>
        <w:rPr>
          <w:rFonts w:eastAsia="楷体"/>
          <w:b/>
          <w:bCs/>
          <w:sz w:val="24"/>
          <w:szCs w:val="24"/>
        </w:rPr>
        <w:t>表4  规模以上工业企业主要产品产量</w:t>
      </w:r>
    </w:p>
    <w:p>
      <w:pPr>
        <w:pStyle w:val="2"/>
        <w:spacing w:line="100" w:lineRule="exact"/>
        <w:ind w:left="400"/>
      </w:pPr>
    </w:p>
    <w:tbl>
      <w:tblPr>
        <w:tblStyle w:val="13"/>
        <w:tblW w:w="7740" w:type="dxa"/>
        <w:jc w:val="center"/>
        <w:tblLayout w:type="fixed"/>
        <w:tblCellMar>
          <w:top w:w="0" w:type="dxa"/>
          <w:left w:w="108" w:type="dxa"/>
          <w:bottom w:w="0" w:type="dxa"/>
          <w:right w:w="108" w:type="dxa"/>
        </w:tblCellMar>
      </w:tblPr>
      <w:tblGrid>
        <w:gridCol w:w="3441"/>
        <w:gridCol w:w="1278"/>
        <w:gridCol w:w="1588"/>
        <w:gridCol w:w="1433"/>
      </w:tblGrid>
      <w:tr>
        <w:tblPrEx>
          <w:tblCellMar>
            <w:top w:w="0" w:type="dxa"/>
            <w:left w:w="108" w:type="dxa"/>
            <w:bottom w:w="0" w:type="dxa"/>
            <w:right w:w="108" w:type="dxa"/>
          </w:tblCellMar>
        </w:tblPrEx>
        <w:trPr>
          <w:trHeight w:val="324" w:hRule="atLeast"/>
          <w:jc w:val="center"/>
        </w:trPr>
        <w:tc>
          <w:tcPr>
            <w:tcW w:w="3441" w:type="dxa"/>
            <w:tcBorders>
              <w:top w:val="nil"/>
              <w:left w:val="nil"/>
              <w:bottom w:val="single" w:color="auto" w:sz="4" w:space="0"/>
              <w:right w:val="single" w:color="auto" w:sz="4" w:space="0"/>
            </w:tcBorders>
            <w:shd w:val="clear" w:color="auto" w:fill="808080"/>
            <w:vAlign w:val="center"/>
          </w:tcPr>
          <w:p>
            <w:pPr>
              <w:widowControl/>
              <w:spacing w:line="240" w:lineRule="auto"/>
              <w:ind w:left="0"/>
              <w:jc w:val="left"/>
              <w:rPr>
                <w:rFonts w:eastAsia="仿宋_GB2312"/>
                <w:b/>
                <w:bCs/>
                <w:sz w:val="24"/>
                <w:szCs w:val="24"/>
              </w:rPr>
            </w:pPr>
            <w:r>
              <w:rPr>
                <w:rFonts w:eastAsia="仿宋_GB2312"/>
                <w:b/>
                <w:bCs/>
                <w:sz w:val="24"/>
                <w:szCs w:val="24"/>
              </w:rPr>
              <w:t>产品名称</w:t>
            </w:r>
          </w:p>
        </w:tc>
        <w:tc>
          <w:tcPr>
            <w:tcW w:w="1278" w:type="dxa"/>
            <w:tcBorders>
              <w:top w:val="nil"/>
              <w:left w:val="nil"/>
              <w:bottom w:val="single" w:color="auto" w:sz="4" w:space="0"/>
              <w:right w:val="single" w:color="auto" w:sz="4" w:space="0"/>
            </w:tcBorders>
            <w:shd w:val="clear" w:color="auto" w:fill="808080"/>
            <w:vAlign w:val="center"/>
          </w:tcPr>
          <w:p>
            <w:pPr>
              <w:widowControl/>
              <w:spacing w:line="240" w:lineRule="auto"/>
              <w:ind w:left="0"/>
              <w:jc w:val="left"/>
              <w:rPr>
                <w:rFonts w:eastAsia="仿宋_GB2312"/>
                <w:b/>
                <w:bCs/>
                <w:sz w:val="24"/>
                <w:szCs w:val="24"/>
              </w:rPr>
            </w:pPr>
            <w:r>
              <w:rPr>
                <w:rFonts w:eastAsia="仿宋_GB2312"/>
                <w:b/>
                <w:bCs/>
                <w:sz w:val="24"/>
                <w:szCs w:val="24"/>
              </w:rPr>
              <w:t>计量单位</w:t>
            </w:r>
          </w:p>
        </w:tc>
        <w:tc>
          <w:tcPr>
            <w:tcW w:w="1588" w:type="dxa"/>
            <w:tcBorders>
              <w:top w:val="nil"/>
              <w:left w:val="nil"/>
              <w:bottom w:val="single" w:color="auto" w:sz="4" w:space="0"/>
              <w:right w:val="single" w:color="auto" w:sz="4" w:space="0"/>
            </w:tcBorders>
            <w:shd w:val="clear" w:color="auto" w:fill="808080"/>
            <w:vAlign w:val="center"/>
          </w:tcPr>
          <w:p>
            <w:pPr>
              <w:widowControl/>
              <w:spacing w:line="240" w:lineRule="auto"/>
              <w:ind w:firstLine="241" w:firstLineChars="100"/>
              <w:jc w:val="left"/>
              <w:rPr>
                <w:rFonts w:eastAsia="仿宋_GB2312"/>
                <w:b/>
                <w:bCs/>
                <w:sz w:val="24"/>
                <w:szCs w:val="24"/>
              </w:rPr>
            </w:pPr>
            <w:r>
              <w:rPr>
                <w:rFonts w:eastAsia="仿宋_GB2312"/>
                <w:b/>
                <w:bCs/>
                <w:sz w:val="24"/>
                <w:szCs w:val="24"/>
              </w:rPr>
              <w:t>本年累计</w:t>
            </w:r>
          </w:p>
        </w:tc>
        <w:tc>
          <w:tcPr>
            <w:tcW w:w="1433" w:type="dxa"/>
            <w:tcBorders>
              <w:top w:val="nil"/>
              <w:left w:val="nil"/>
              <w:bottom w:val="single" w:color="auto" w:sz="4" w:space="0"/>
              <w:right w:val="nil"/>
            </w:tcBorders>
            <w:shd w:val="clear" w:color="auto" w:fill="808080"/>
            <w:vAlign w:val="center"/>
          </w:tcPr>
          <w:p>
            <w:pPr>
              <w:widowControl/>
              <w:spacing w:line="240" w:lineRule="auto"/>
              <w:ind w:left="0"/>
              <w:jc w:val="left"/>
              <w:rPr>
                <w:rFonts w:eastAsia="仿宋_GB2312"/>
                <w:b/>
                <w:bCs/>
                <w:sz w:val="24"/>
                <w:szCs w:val="24"/>
              </w:rPr>
            </w:pPr>
            <w:r>
              <w:rPr>
                <w:rFonts w:eastAsia="仿宋_GB2312"/>
                <w:b/>
                <w:bCs/>
                <w:sz w:val="24"/>
                <w:szCs w:val="24"/>
              </w:rPr>
              <w:t>同期相比%</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水泥</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万吨</w:t>
            </w:r>
          </w:p>
        </w:tc>
        <w:tc>
          <w:tcPr>
            <w:tcW w:w="1588" w:type="dxa"/>
            <w:tcBorders>
              <w:top w:val="nil"/>
              <w:left w:val="nil"/>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192</w:t>
            </w:r>
          </w:p>
        </w:tc>
        <w:tc>
          <w:tcPr>
            <w:tcW w:w="1433" w:type="dxa"/>
            <w:tcBorders>
              <w:top w:val="nil"/>
              <w:left w:val="nil"/>
              <w:bottom w:val="single" w:color="auto" w:sz="4" w:space="0"/>
              <w:right w:val="nil"/>
            </w:tcBorders>
          </w:tcPr>
          <w:p>
            <w:pPr>
              <w:widowControl/>
              <w:jc w:val="center"/>
              <w:rPr>
                <w:rFonts w:eastAsia="Calibri"/>
                <w:color w:val="000000"/>
                <w:sz w:val="22"/>
                <w:szCs w:val="22"/>
              </w:rPr>
            </w:pPr>
            <w:r>
              <w:rPr>
                <w:rFonts w:eastAsia="Calibri"/>
                <w:color w:val="000000"/>
                <w:sz w:val="22"/>
                <w:szCs w:val="22"/>
              </w:rPr>
              <w:t>-4.1</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氧化铝</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万吨</w:t>
            </w:r>
          </w:p>
        </w:tc>
        <w:tc>
          <w:tcPr>
            <w:tcW w:w="1588" w:type="dxa"/>
            <w:tcBorders>
              <w:top w:val="nil"/>
              <w:left w:val="nil"/>
              <w:bottom w:val="single" w:color="auto" w:sz="4" w:space="0"/>
              <w:right w:val="single" w:color="auto" w:sz="4" w:space="0"/>
            </w:tcBorders>
          </w:tcPr>
          <w:p>
            <w:pPr>
              <w:widowControl/>
              <w:jc w:val="center"/>
              <w:rPr>
                <w:color w:val="000000"/>
                <w:sz w:val="22"/>
                <w:szCs w:val="22"/>
              </w:rPr>
            </w:pPr>
            <w:r>
              <w:rPr>
                <w:rFonts w:eastAsia="Calibri"/>
                <w:color w:val="000000"/>
                <w:sz w:val="22"/>
                <w:szCs w:val="22"/>
              </w:rPr>
              <w:t>83.</w:t>
            </w:r>
            <w:r>
              <w:rPr>
                <w:color w:val="000000"/>
                <w:sz w:val="22"/>
                <w:szCs w:val="22"/>
              </w:rPr>
              <w:t>3</w:t>
            </w:r>
          </w:p>
        </w:tc>
        <w:tc>
          <w:tcPr>
            <w:tcW w:w="1433" w:type="dxa"/>
            <w:tcBorders>
              <w:top w:val="nil"/>
              <w:left w:val="nil"/>
              <w:bottom w:val="single" w:color="auto" w:sz="4" w:space="0"/>
              <w:right w:val="nil"/>
            </w:tcBorders>
          </w:tcPr>
          <w:p>
            <w:pPr>
              <w:widowControl/>
              <w:jc w:val="center"/>
              <w:rPr>
                <w:rFonts w:eastAsia="Calibri"/>
                <w:color w:val="000000"/>
                <w:sz w:val="22"/>
                <w:szCs w:val="22"/>
              </w:rPr>
            </w:pPr>
            <w:r>
              <w:rPr>
                <w:rFonts w:eastAsia="Calibri"/>
                <w:color w:val="000000"/>
                <w:sz w:val="22"/>
                <w:szCs w:val="22"/>
              </w:rPr>
              <w:t>10.3</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商品混凝土</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万立方米</w:t>
            </w:r>
          </w:p>
        </w:tc>
        <w:tc>
          <w:tcPr>
            <w:tcW w:w="1588" w:type="dxa"/>
            <w:tcBorders>
              <w:top w:val="nil"/>
              <w:left w:val="nil"/>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185.6</w:t>
            </w:r>
          </w:p>
        </w:tc>
        <w:tc>
          <w:tcPr>
            <w:tcW w:w="1433" w:type="dxa"/>
            <w:tcBorders>
              <w:top w:val="nil"/>
              <w:left w:val="nil"/>
              <w:bottom w:val="single" w:color="auto" w:sz="4" w:space="0"/>
              <w:right w:val="nil"/>
            </w:tcBorders>
          </w:tcPr>
          <w:p>
            <w:pPr>
              <w:widowControl/>
              <w:jc w:val="center"/>
              <w:rPr>
                <w:color w:val="000000"/>
                <w:sz w:val="22"/>
                <w:szCs w:val="22"/>
              </w:rPr>
            </w:pPr>
            <w:r>
              <w:rPr>
                <w:rFonts w:eastAsia="Calibri"/>
                <w:color w:val="000000"/>
                <w:sz w:val="22"/>
                <w:szCs w:val="22"/>
              </w:rPr>
              <w:t>-6.</w:t>
            </w:r>
            <w:r>
              <w:rPr>
                <w:color w:val="000000"/>
                <w:sz w:val="22"/>
                <w:szCs w:val="22"/>
              </w:rPr>
              <w:t>0</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陶质砖</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万平方米</w:t>
            </w:r>
          </w:p>
        </w:tc>
        <w:tc>
          <w:tcPr>
            <w:tcW w:w="1588" w:type="dxa"/>
            <w:tcBorders>
              <w:top w:val="nil"/>
              <w:left w:val="nil"/>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622</w:t>
            </w:r>
          </w:p>
        </w:tc>
        <w:tc>
          <w:tcPr>
            <w:tcW w:w="1433" w:type="dxa"/>
            <w:tcBorders>
              <w:top w:val="nil"/>
              <w:left w:val="nil"/>
              <w:bottom w:val="single" w:color="auto" w:sz="4" w:space="0"/>
              <w:right w:val="nil"/>
            </w:tcBorders>
          </w:tcPr>
          <w:p>
            <w:pPr>
              <w:widowControl/>
              <w:jc w:val="center"/>
              <w:rPr>
                <w:color w:val="000000"/>
                <w:sz w:val="22"/>
                <w:szCs w:val="22"/>
              </w:rPr>
            </w:pPr>
            <w:r>
              <w:rPr>
                <w:rFonts w:eastAsia="Calibri"/>
                <w:color w:val="000000"/>
                <w:sz w:val="22"/>
                <w:szCs w:val="22"/>
              </w:rPr>
              <w:t>-</w:t>
            </w:r>
            <w:r>
              <w:rPr>
                <w:color w:val="000000"/>
                <w:sz w:val="22"/>
                <w:szCs w:val="22"/>
              </w:rPr>
              <w:t>9.9</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啤酒</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万千升</w:t>
            </w:r>
          </w:p>
        </w:tc>
        <w:tc>
          <w:tcPr>
            <w:tcW w:w="1588" w:type="dxa"/>
            <w:tcBorders>
              <w:top w:val="nil"/>
              <w:left w:val="nil"/>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8.1</w:t>
            </w:r>
          </w:p>
        </w:tc>
        <w:tc>
          <w:tcPr>
            <w:tcW w:w="1433" w:type="dxa"/>
            <w:tcBorders>
              <w:top w:val="nil"/>
              <w:left w:val="nil"/>
              <w:bottom w:val="single" w:color="auto" w:sz="4" w:space="0"/>
              <w:right w:val="nil"/>
            </w:tcBorders>
          </w:tcPr>
          <w:p>
            <w:pPr>
              <w:widowControl/>
              <w:jc w:val="center"/>
              <w:rPr>
                <w:color w:val="000000"/>
                <w:sz w:val="22"/>
                <w:szCs w:val="22"/>
              </w:rPr>
            </w:pPr>
            <w:r>
              <w:rPr>
                <w:rFonts w:eastAsia="Calibri"/>
                <w:color w:val="000000"/>
                <w:sz w:val="22"/>
                <w:szCs w:val="22"/>
              </w:rPr>
              <w:t>-4.</w:t>
            </w:r>
            <w:r>
              <w:rPr>
                <w:color w:val="000000"/>
                <w:sz w:val="22"/>
                <w:szCs w:val="22"/>
              </w:rPr>
              <w:t>1</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平板玻璃</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万重量箱</w:t>
            </w:r>
          </w:p>
        </w:tc>
        <w:tc>
          <w:tcPr>
            <w:tcW w:w="1588" w:type="dxa"/>
            <w:tcBorders>
              <w:top w:val="nil"/>
              <w:left w:val="nil"/>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328.5</w:t>
            </w:r>
          </w:p>
        </w:tc>
        <w:tc>
          <w:tcPr>
            <w:tcW w:w="1433" w:type="dxa"/>
            <w:tcBorders>
              <w:top w:val="nil"/>
              <w:left w:val="nil"/>
              <w:bottom w:val="single" w:color="auto" w:sz="4" w:space="0"/>
              <w:right w:val="nil"/>
            </w:tcBorders>
          </w:tcPr>
          <w:p>
            <w:pPr>
              <w:widowControl/>
              <w:jc w:val="center"/>
              <w:rPr>
                <w:rFonts w:eastAsia="Calibri"/>
                <w:color w:val="000000"/>
                <w:sz w:val="22"/>
                <w:szCs w:val="22"/>
              </w:rPr>
            </w:pPr>
            <w:r>
              <w:rPr>
                <w:rFonts w:eastAsia="Calibri"/>
                <w:color w:val="000000"/>
                <w:sz w:val="22"/>
                <w:szCs w:val="22"/>
              </w:rPr>
              <w:t>3.2</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电子元件</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万只</w:t>
            </w:r>
          </w:p>
        </w:tc>
        <w:tc>
          <w:tcPr>
            <w:tcW w:w="1588" w:type="dxa"/>
            <w:tcBorders>
              <w:top w:val="nil"/>
              <w:left w:val="nil"/>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26430.8</w:t>
            </w:r>
          </w:p>
        </w:tc>
        <w:tc>
          <w:tcPr>
            <w:tcW w:w="1433" w:type="dxa"/>
            <w:tcBorders>
              <w:top w:val="nil"/>
              <w:left w:val="nil"/>
              <w:bottom w:val="single" w:color="auto" w:sz="4" w:space="0"/>
              <w:right w:val="nil"/>
            </w:tcBorders>
          </w:tcPr>
          <w:p>
            <w:pPr>
              <w:widowControl/>
              <w:jc w:val="center"/>
              <w:rPr>
                <w:rFonts w:eastAsia="Calibri"/>
                <w:color w:val="000000"/>
                <w:sz w:val="22"/>
                <w:szCs w:val="22"/>
              </w:rPr>
            </w:pPr>
            <w:r>
              <w:rPr>
                <w:rFonts w:eastAsia="Calibri"/>
                <w:color w:val="000000"/>
                <w:sz w:val="22"/>
                <w:szCs w:val="22"/>
              </w:rPr>
              <w:t>16.9</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自来水生产量</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万吨</w:t>
            </w:r>
          </w:p>
        </w:tc>
        <w:tc>
          <w:tcPr>
            <w:tcW w:w="1588" w:type="dxa"/>
            <w:tcBorders>
              <w:top w:val="nil"/>
              <w:left w:val="nil"/>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3357</w:t>
            </w:r>
          </w:p>
        </w:tc>
        <w:tc>
          <w:tcPr>
            <w:tcW w:w="1433" w:type="dxa"/>
            <w:tcBorders>
              <w:top w:val="nil"/>
              <w:left w:val="nil"/>
              <w:bottom w:val="single" w:color="auto" w:sz="4" w:space="0"/>
              <w:right w:val="nil"/>
            </w:tcBorders>
          </w:tcPr>
          <w:p>
            <w:pPr>
              <w:widowControl/>
              <w:jc w:val="center"/>
              <w:rPr>
                <w:color w:val="000000"/>
                <w:sz w:val="22"/>
                <w:szCs w:val="22"/>
              </w:rPr>
            </w:pPr>
            <w:r>
              <w:rPr>
                <w:rFonts w:eastAsia="Calibri"/>
                <w:color w:val="000000"/>
                <w:sz w:val="22"/>
                <w:szCs w:val="22"/>
              </w:rPr>
              <w:t>4.</w:t>
            </w:r>
            <w:r>
              <w:rPr>
                <w:color w:val="000000"/>
                <w:sz w:val="22"/>
                <w:szCs w:val="22"/>
              </w:rPr>
              <w:t>8</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粉末冶金零件</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吨</w:t>
            </w:r>
          </w:p>
        </w:tc>
        <w:tc>
          <w:tcPr>
            <w:tcW w:w="1588" w:type="dxa"/>
            <w:tcBorders>
              <w:top w:val="nil"/>
              <w:left w:val="nil"/>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1436.2</w:t>
            </w:r>
          </w:p>
        </w:tc>
        <w:tc>
          <w:tcPr>
            <w:tcW w:w="1433" w:type="dxa"/>
            <w:tcBorders>
              <w:top w:val="nil"/>
              <w:left w:val="nil"/>
              <w:bottom w:val="single" w:color="auto" w:sz="4" w:space="0"/>
              <w:right w:val="nil"/>
            </w:tcBorders>
          </w:tcPr>
          <w:p>
            <w:pPr>
              <w:widowControl/>
              <w:jc w:val="center"/>
              <w:rPr>
                <w:color w:val="000000"/>
                <w:sz w:val="22"/>
                <w:szCs w:val="22"/>
              </w:rPr>
            </w:pPr>
            <w:r>
              <w:rPr>
                <w:rFonts w:eastAsia="Calibri"/>
                <w:color w:val="000000"/>
                <w:sz w:val="22"/>
                <w:szCs w:val="22"/>
              </w:rPr>
              <w:t>-6.</w:t>
            </w:r>
            <w:r>
              <w:rPr>
                <w:color w:val="000000"/>
                <w:sz w:val="22"/>
                <w:szCs w:val="22"/>
              </w:rPr>
              <w:t>5</w:t>
            </w:r>
          </w:p>
        </w:tc>
      </w:tr>
      <w:tr>
        <w:tblPrEx>
          <w:tblCellMar>
            <w:top w:w="0" w:type="dxa"/>
            <w:left w:w="108" w:type="dxa"/>
            <w:bottom w:w="0" w:type="dxa"/>
            <w:right w:w="108" w:type="dxa"/>
          </w:tblCellMar>
        </w:tblPrEx>
        <w:trPr>
          <w:trHeight w:val="390" w:hRule="atLeast"/>
          <w:jc w:val="center"/>
        </w:trPr>
        <w:tc>
          <w:tcPr>
            <w:tcW w:w="3441"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中成药</w:t>
            </w:r>
          </w:p>
        </w:tc>
        <w:tc>
          <w:tcPr>
            <w:tcW w:w="1278" w:type="dxa"/>
            <w:tcBorders>
              <w:top w:val="nil"/>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吨</w:t>
            </w:r>
          </w:p>
        </w:tc>
        <w:tc>
          <w:tcPr>
            <w:tcW w:w="1588" w:type="dxa"/>
            <w:tcBorders>
              <w:top w:val="nil"/>
              <w:left w:val="nil"/>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325</w:t>
            </w:r>
          </w:p>
        </w:tc>
        <w:tc>
          <w:tcPr>
            <w:tcW w:w="1433" w:type="dxa"/>
            <w:tcBorders>
              <w:top w:val="nil"/>
              <w:left w:val="nil"/>
              <w:bottom w:val="single" w:color="auto" w:sz="4" w:space="0"/>
              <w:right w:val="nil"/>
            </w:tcBorders>
          </w:tcPr>
          <w:p>
            <w:pPr>
              <w:widowControl/>
              <w:jc w:val="center"/>
              <w:rPr>
                <w:color w:val="000000"/>
                <w:sz w:val="22"/>
                <w:szCs w:val="22"/>
              </w:rPr>
            </w:pPr>
            <w:r>
              <w:rPr>
                <w:rFonts w:eastAsia="Calibri"/>
                <w:color w:val="000000"/>
                <w:sz w:val="22"/>
                <w:szCs w:val="22"/>
              </w:rPr>
              <w:t>-23.</w:t>
            </w:r>
            <w:r>
              <w:rPr>
                <w:color w:val="000000"/>
                <w:sz w:val="22"/>
                <w:szCs w:val="22"/>
              </w:rPr>
              <w:t>3</w:t>
            </w:r>
          </w:p>
        </w:tc>
      </w:tr>
      <w:tr>
        <w:tblPrEx>
          <w:tblCellMar>
            <w:top w:w="0" w:type="dxa"/>
            <w:left w:w="108" w:type="dxa"/>
            <w:bottom w:w="0" w:type="dxa"/>
            <w:right w:w="108" w:type="dxa"/>
          </w:tblCellMar>
        </w:tblPrEx>
        <w:trPr>
          <w:trHeight w:val="390" w:hRule="atLeast"/>
          <w:jc w:val="center"/>
        </w:trPr>
        <w:tc>
          <w:tcPr>
            <w:tcW w:w="3441" w:type="dxa"/>
            <w:tcBorders>
              <w:top w:val="single" w:color="auto" w:sz="4" w:space="0"/>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饲料</w:t>
            </w:r>
          </w:p>
        </w:tc>
        <w:tc>
          <w:tcPr>
            <w:tcW w:w="1278" w:type="dxa"/>
            <w:tcBorders>
              <w:top w:val="single" w:color="auto" w:sz="4" w:space="0"/>
              <w:left w:val="single" w:color="auto" w:sz="4" w:space="0"/>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吨</w:t>
            </w:r>
          </w:p>
        </w:tc>
        <w:tc>
          <w:tcPr>
            <w:tcW w:w="1588" w:type="dxa"/>
            <w:tcBorders>
              <w:top w:val="single" w:color="auto" w:sz="4" w:space="0"/>
              <w:left w:val="single" w:color="auto" w:sz="4" w:space="0"/>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112694.1</w:t>
            </w:r>
          </w:p>
        </w:tc>
        <w:tc>
          <w:tcPr>
            <w:tcW w:w="1433" w:type="dxa"/>
            <w:tcBorders>
              <w:top w:val="single" w:color="auto" w:sz="4" w:space="0"/>
              <w:left w:val="single" w:color="auto" w:sz="4" w:space="0"/>
              <w:bottom w:val="single" w:color="auto" w:sz="4" w:space="0"/>
              <w:right w:val="nil"/>
            </w:tcBorders>
          </w:tcPr>
          <w:p>
            <w:pPr>
              <w:widowControl/>
              <w:jc w:val="center"/>
              <w:rPr>
                <w:rFonts w:eastAsia="Calibri"/>
                <w:color w:val="000000"/>
                <w:sz w:val="22"/>
                <w:szCs w:val="22"/>
              </w:rPr>
            </w:pPr>
            <w:r>
              <w:rPr>
                <w:rFonts w:eastAsia="Calibri"/>
                <w:color w:val="000000"/>
                <w:sz w:val="22"/>
                <w:szCs w:val="22"/>
              </w:rPr>
              <w:t>45</w:t>
            </w:r>
          </w:p>
        </w:tc>
      </w:tr>
      <w:tr>
        <w:tblPrEx>
          <w:tblCellMar>
            <w:top w:w="0" w:type="dxa"/>
            <w:left w:w="108" w:type="dxa"/>
            <w:bottom w:w="0" w:type="dxa"/>
            <w:right w:w="108" w:type="dxa"/>
          </w:tblCellMar>
        </w:tblPrEx>
        <w:trPr>
          <w:trHeight w:val="390" w:hRule="atLeast"/>
          <w:jc w:val="center"/>
        </w:trPr>
        <w:tc>
          <w:tcPr>
            <w:tcW w:w="3441" w:type="dxa"/>
            <w:tcBorders>
              <w:top w:val="single" w:color="auto" w:sz="4" w:space="0"/>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铁合金</w:t>
            </w:r>
          </w:p>
        </w:tc>
        <w:tc>
          <w:tcPr>
            <w:tcW w:w="1278" w:type="dxa"/>
            <w:tcBorders>
              <w:top w:val="single" w:color="auto" w:sz="4" w:space="0"/>
              <w:left w:val="single" w:color="auto" w:sz="4" w:space="0"/>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吨</w:t>
            </w:r>
          </w:p>
        </w:tc>
        <w:tc>
          <w:tcPr>
            <w:tcW w:w="1588" w:type="dxa"/>
            <w:tcBorders>
              <w:top w:val="single" w:color="auto" w:sz="4" w:space="0"/>
              <w:left w:val="single" w:color="auto" w:sz="4" w:space="0"/>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97743.4</w:t>
            </w:r>
          </w:p>
        </w:tc>
        <w:tc>
          <w:tcPr>
            <w:tcW w:w="1433" w:type="dxa"/>
            <w:tcBorders>
              <w:top w:val="single" w:color="auto" w:sz="4" w:space="0"/>
              <w:left w:val="single" w:color="auto" w:sz="4" w:space="0"/>
              <w:bottom w:val="single" w:color="auto" w:sz="4" w:space="0"/>
              <w:right w:val="nil"/>
            </w:tcBorders>
          </w:tcPr>
          <w:p>
            <w:pPr>
              <w:widowControl/>
              <w:jc w:val="center"/>
              <w:rPr>
                <w:color w:val="000000"/>
                <w:sz w:val="22"/>
                <w:szCs w:val="22"/>
              </w:rPr>
            </w:pPr>
            <w:r>
              <w:rPr>
                <w:rFonts w:eastAsia="Calibri"/>
                <w:color w:val="000000"/>
                <w:sz w:val="22"/>
                <w:szCs w:val="22"/>
              </w:rPr>
              <w:t>27.</w:t>
            </w:r>
            <w:r>
              <w:rPr>
                <w:color w:val="000000"/>
                <w:sz w:val="22"/>
                <w:szCs w:val="22"/>
              </w:rPr>
              <w:t>7</w:t>
            </w:r>
          </w:p>
        </w:tc>
      </w:tr>
      <w:tr>
        <w:tblPrEx>
          <w:tblCellMar>
            <w:top w:w="0" w:type="dxa"/>
            <w:left w:w="108" w:type="dxa"/>
            <w:bottom w:w="0" w:type="dxa"/>
            <w:right w:w="108" w:type="dxa"/>
          </w:tblCellMar>
        </w:tblPrEx>
        <w:trPr>
          <w:trHeight w:val="390" w:hRule="atLeast"/>
          <w:jc w:val="center"/>
        </w:trPr>
        <w:tc>
          <w:tcPr>
            <w:tcW w:w="3441" w:type="dxa"/>
            <w:tcBorders>
              <w:top w:val="single" w:color="auto" w:sz="4" w:space="0"/>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大米</w:t>
            </w:r>
          </w:p>
        </w:tc>
        <w:tc>
          <w:tcPr>
            <w:tcW w:w="1278" w:type="dxa"/>
            <w:tcBorders>
              <w:top w:val="single" w:color="auto" w:sz="4" w:space="0"/>
              <w:left w:val="single" w:color="auto" w:sz="4" w:space="0"/>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吨</w:t>
            </w:r>
          </w:p>
        </w:tc>
        <w:tc>
          <w:tcPr>
            <w:tcW w:w="1588" w:type="dxa"/>
            <w:tcBorders>
              <w:top w:val="single" w:color="auto" w:sz="4" w:space="0"/>
              <w:left w:val="single" w:color="auto" w:sz="4" w:space="0"/>
              <w:bottom w:val="single" w:color="auto" w:sz="4" w:space="0"/>
              <w:right w:val="single" w:color="auto" w:sz="4" w:space="0"/>
            </w:tcBorders>
          </w:tcPr>
          <w:p>
            <w:pPr>
              <w:widowControl/>
              <w:jc w:val="center"/>
              <w:rPr>
                <w:rFonts w:eastAsia="Calibri"/>
                <w:color w:val="000000"/>
                <w:sz w:val="22"/>
                <w:szCs w:val="22"/>
              </w:rPr>
            </w:pPr>
            <w:r>
              <w:rPr>
                <w:rFonts w:eastAsia="Calibri"/>
                <w:color w:val="000000"/>
                <w:sz w:val="22"/>
                <w:szCs w:val="22"/>
              </w:rPr>
              <w:t>16714</w:t>
            </w:r>
          </w:p>
        </w:tc>
        <w:tc>
          <w:tcPr>
            <w:tcW w:w="1433" w:type="dxa"/>
            <w:tcBorders>
              <w:top w:val="single" w:color="auto" w:sz="4" w:space="0"/>
              <w:left w:val="single" w:color="auto" w:sz="4" w:space="0"/>
              <w:bottom w:val="single" w:color="auto" w:sz="4" w:space="0"/>
              <w:right w:val="nil"/>
            </w:tcBorders>
          </w:tcPr>
          <w:p>
            <w:pPr>
              <w:widowControl/>
              <w:jc w:val="center"/>
              <w:rPr>
                <w:color w:val="000000"/>
                <w:sz w:val="22"/>
                <w:szCs w:val="22"/>
              </w:rPr>
            </w:pPr>
            <w:r>
              <w:rPr>
                <w:rFonts w:eastAsia="Calibri"/>
                <w:color w:val="000000"/>
                <w:sz w:val="22"/>
                <w:szCs w:val="22"/>
              </w:rPr>
              <w:t>9.</w:t>
            </w:r>
            <w:r>
              <w:rPr>
                <w:color w:val="000000"/>
                <w:sz w:val="22"/>
                <w:szCs w:val="22"/>
              </w:rPr>
              <w:t>4</w:t>
            </w:r>
          </w:p>
        </w:tc>
      </w:tr>
      <w:tr>
        <w:tblPrEx>
          <w:tblCellMar>
            <w:top w:w="0" w:type="dxa"/>
            <w:left w:w="108" w:type="dxa"/>
            <w:bottom w:w="0" w:type="dxa"/>
            <w:right w:w="108" w:type="dxa"/>
          </w:tblCellMar>
        </w:tblPrEx>
        <w:trPr>
          <w:trHeight w:val="400" w:hRule="atLeast"/>
          <w:jc w:val="center"/>
        </w:trPr>
        <w:tc>
          <w:tcPr>
            <w:tcW w:w="3441" w:type="dxa"/>
            <w:tcBorders>
              <w:top w:val="single" w:color="auto" w:sz="4" w:space="0"/>
              <w:left w:val="nil"/>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钢丝</w:t>
            </w:r>
          </w:p>
        </w:tc>
        <w:tc>
          <w:tcPr>
            <w:tcW w:w="1278" w:type="dxa"/>
            <w:tcBorders>
              <w:top w:val="single" w:color="auto" w:sz="4" w:space="0"/>
              <w:left w:val="single" w:color="auto" w:sz="4" w:space="0"/>
              <w:bottom w:val="single" w:color="auto" w:sz="4" w:space="0"/>
              <w:right w:val="single" w:color="auto" w:sz="4" w:space="0"/>
            </w:tcBorders>
          </w:tcPr>
          <w:p>
            <w:pPr>
              <w:widowControl/>
              <w:jc w:val="left"/>
              <w:rPr>
                <w:rFonts w:eastAsia="Calibri"/>
                <w:color w:val="000000"/>
                <w:sz w:val="22"/>
                <w:szCs w:val="22"/>
              </w:rPr>
            </w:pPr>
            <w:r>
              <w:rPr>
                <w:rFonts w:eastAsia="Calibri"/>
                <w:color w:val="000000"/>
                <w:sz w:val="22"/>
                <w:szCs w:val="22"/>
              </w:rPr>
              <w:t>吨</w:t>
            </w:r>
          </w:p>
        </w:tc>
        <w:tc>
          <w:tcPr>
            <w:tcW w:w="1588" w:type="dxa"/>
            <w:tcBorders>
              <w:top w:val="single" w:color="auto" w:sz="4" w:space="0"/>
              <w:left w:val="single" w:color="auto" w:sz="4" w:space="0"/>
              <w:bottom w:val="single" w:color="auto" w:sz="4" w:space="0"/>
              <w:right w:val="single" w:color="auto" w:sz="4" w:space="0"/>
            </w:tcBorders>
          </w:tcPr>
          <w:p>
            <w:pPr>
              <w:widowControl/>
              <w:jc w:val="center"/>
              <w:rPr>
                <w:color w:val="000000"/>
                <w:sz w:val="22"/>
                <w:szCs w:val="22"/>
              </w:rPr>
            </w:pPr>
            <w:r>
              <w:rPr>
                <w:rFonts w:eastAsia="Calibri"/>
                <w:color w:val="000000"/>
                <w:sz w:val="22"/>
                <w:szCs w:val="22"/>
              </w:rPr>
              <w:t>4199.</w:t>
            </w:r>
            <w:r>
              <w:rPr>
                <w:color w:val="000000"/>
                <w:sz w:val="22"/>
                <w:szCs w:val="22"/>
              </w:rPr>
              <w:t>2</w:t>
            </w:r>
          </w:p>
        </w:tc>
        <w:tc>
          <w:tcPr>
            <w:tcW w:w="1433" w:type="dxa"/>
            <w:tcBorders>
              <w:top w:val="single" w:color="auto" w:sz="4" w:space="0"/>
              <w:left w:val="single" w:color="auto" w:sz="4" w:space="0"/>
              <w:bottom w:val="single" w:color="auto" w:sz="4" w:space="0"/>
              <w:right w:val="nil"/>
            </w:tcBorders>
          </w:tcPr>
          <w:p>
            <w:pPr>
              <w:widowControl/>
              <w:jc w:val="center"/>
              <w:rPr>
                <w:rFonts w:eastAsia="Calibri"/>
                <w:color w:val="000000"/>
                <w:sz w:val="22"/>
                <w:szCs w:val="22"/>
              </w:rPr>
            </w:pPr>
            <w:r>
              <w:rPr>
                <w:rFonts w:eastAsia="Calibri"/>
                <w:color w:val="000000"/>
                <w:sz w:val="22"/>
                <w:szCs w:val="22"/>
              </w:rPr>
              <w:t>-39.4</w:t>
            </w:r>
          </w:p>
        </w:tc>
      </w:tr>
    </w:tbl>
    <w:p>
      <w:pPr>
        <w:widowControl/>
        <w:spacing w:line="100" w:lineRule="exact"/>
        <w:ind w:left="0" w:firstLine="635"/>
        <w:contextualSpacing/>
        <w:rPr>
          <w:rFonts w:eastAsia="仿宋_GB2312"/>
          <w:sz w:val="32"/>
          <w:szCs w:val="30"/>
        </w:rPr>
      </w:pPr>
    </w:p>
    <w:p>
      <w:pPr>
        <w:widowControl/>
        <w:spacing w:line="560" w:lineRule="exact"/>
        <w:ind w:left="0" w:firstLine="634"/>
        <w:contextualSpacing/>
        <w:rPr>
          <w:rFonts w:eastAsia="仿宋_GB2312"/>
          <w:sz w:val="32"/>
          <w:szCs w:val="30"/>
          <w:highlight w:val="yellow"/>
        </w:rPr>
      </w:pPr>
      <w:r>
        <w:rPr>
          <w:rFonts w:eastAsia="仿宋_GB2312"/>
          <w:color w:val="000000"/>
          <w:sz w:val="32"/>
          <w:szCs w:val="32"/>
        </w:rPr>
        <w:t>辖区内全部工业实现工业增加值26.42亿元，比上年</w:t>
      </w:r>
      <w:r>
        <w:rPr>
          <w:rFonts w:eastAsia="仿宋_GB2312"/>
          <w:sz w:val="32"/>
          <w:szCs w:val="32"/>
        </w:rPr>
        <w:t>增长2.3</w:t>
      </w:r>
      <w:r>
        <w:rPr>
          <w:rFonts w:eastAsia="仿宋_GB2312"/>
          <w:color w:val="000000"/>
          <w:sz w:val="32"/>
          <w:szCs w:val="32"/>
        </w:rPr>
        <w:t>%。</w:t>
      </w:r>
    </w:p>
    <w:p>
      <w:pPr>
        <w:widowControl/>
        <w:spacing w:line="560" w:lineRule="exact"/>
        <w:ind w:firstLine="643" w:firstLineChars="200"/>
        <w:jc w:val="left"/>
        <w:rPr>
          <w:rFonts w:eastAsia="仿宋"/>
          <w:sz w:val="32"/>
          <w:szCs w:val="32"/>
          <w:highlight w:val="yellow"/>
        </w:rPr>
      </w:pPr>
      <w:r>
        <w:rPr>
          <w:rFonts w:hint="eastAsia" w:ascii="楷体" w:hAnsi="楷体" w:eastAsia="楷体" w:cs="楷体"/>
          <w:b/>
          <w:bCs/>
          <w:sz w:val="32"/>
          <w:szCs w:val="32"/>
        </w:rPr>
        <w:t>建筑业：</w:t>
      </w:r>
      <w:r>
        <w:rPr>
          <w:rFonts w:eastAsia="仿宋_GB2312"/>
          <w:sz w:val="32"/>
          <w:szCs w:val="32"/>
        </w:rPr>
        <w:t>全社会建筑业增加值26.05亿元，比上年下降13.7%。其中：资质以上建筑企业共完成建筑业总产值78.04亿元，同比下降8.1%。房屋施工面积218万平方米，同比下降8.3 %。</w:t>
      </w:r>
    </w:p>
    <w:p>
      <w:pPr>
        <w:widowControl/>
        <w:spacing w:line="560" w:lineRule="exact"/>
        <w:ind w:left="0" w:firstLine="633" w:firstLineChars="198"/>
        <w:contextualSpacing/>
        <w:rPr>
          <w:rFonts w:eastAsia="黑体"/>
          <w:sz w:val="32"/>
          <w:szCs w:val="30"/>
        </w:rPr>
      </w:pPr>
      <w:r>
        <w:rPr>
          <w:rFonts w:eastAsia="黑体"/>
          <w:sz w:val="32"/>
          <w:szCs w:val="30"/>
        </w:rPr>
        <w:t>五、固定资产投资和房地产开发</w:t>
      </w:r>
    </w:p>
    <w:p>
      <w:pPr>
        <w:pStyle w:val="10"/>
        <w:shd w:val="clear" w:color="auto" w:fill="FFFFFF"/>
        <w:spacing w:before="0" w:beforeAutospacing="0" w:after="0" w:afterAutospacing="0" w:line="560" w:lineRule="exact"/>
        <w:ind w:left="1" w:firstLine="643"/>
        <w:jc w:val="both"/>
        <w:rPr>
          <w:rFonts w:ascii="Times New Roman" w:hAnsi="Times New Roman" w:eastAsia="仿宋_GB2312" w:cs="Times New Roman"/>
          <w:sz w:val="32"/>
          <w:szCs w:val="32"/>
        </w:rPr>
      </w:pPr>
      <w:r>
        <w:rPr>
          <w:rFonts w:ascii="Times New Roman" w:hAnsi="Times New Roman" w:eastAsia="楷体_GB2312" w:cs="Times New Roman"/>
          <w:b/>
          <w:color w:val="000000"/>
          <w:sz w:val="32"/>
          <w:szCs w:val="32"/>
          <w:shd w:val="clear" w:color="auto" w:fill="FFFFFF"/>
        </w:rPr>
        <w:t>固定资产投资：</w:t>
      </w:r>
      <w:r>
        <w:rPr>
          <w:rFonts w:ascii="Times New Roman" w:hAnsi="Times New Roman" w:eastAsia="仿宋_GB2312" w:cs="Times New Roman"/>
          <w:sz w:val="32"/>
          <w:szCs w:val="32"/>
        </w:rPr>
        <w:t>500万元以上固定资产投资同比增长10.5%。其中，建筑安装工程投资同比增长1.8%；设备工器具购置投资同比增长47.4%；其他费用投资同比增长54.8%。产业投资占比为15.1%。</w:t>
      </w:r>
    </w:p>
    <w:p>
      <w:pPr>
        <w:pStyle w:val="10"/>
        <w:shd w:val="clear" w:color="auto" w:fill="FFFFFF"/>
        <w:spacing w:before="0" w:beforeAutospacing="0" w:after="0" w:afterAutospacing="0" w:line="560" w:lineRule="exact"/>
        <w:ind w:left="1" w:firstLine="643"/>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500万元以上固定资产投资（含房地产开发项目），第一产业投资同比下降100%；第二产业投资同比增长201.1%，其中制造业同比增长506.1%，电力、煤气及水的生产和供应业投资同比增长157.8%；第三产业投资同比增长1.3%。</w:t>
      </w:r>
    </w:p>
    <w:p>
      <w:pPr>
        <w:pStyle w:val="10"/>
        <w:shd w:val="clear" w:color="auto" w:fill="FFFFFF"/>
        <w:spacing w:before="0" w:beforeAutospacing="0" w:after="0" w:afterAutospacing="0" w:line="560" w:lineRule="exact"/>
        <w:ind w:left="1" w:firstLine="643"/>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房地产开发：</w:t>
      </w:r>
      <w:r>
        <w:rPr>
          <w:rFonts w:ascii="Times New Roman" w:hAnsi="Times New Roman" w:eastAsia="仿宋_GB2312" w:cs="Times New Roman"/>
          <w:sz w:val="32"/>
          <w:szCs w:val="32"/>
        </w:rPr>
        <w:t>房地产开发投资比上年下降4.5%。按工程用途分，住宅投资同比增长2.3%，商业营业用房同比下降24.9%；房屋施工面积964.18万平方米，下降3.0%，竣工面积11.01万平方米，增长56.2%。商品房屋实际销售额75.67亿元，同比下降3.1%；实际销售面积138.32万平方米，同比下降4.1%，其中住宅销售128.70万平方米，同比下降2.0%；年末待售面积为16.56万平方米，同比增长192.4%。</w:t>
      </w:r>
    </w:p>
    <w:p>
      <w:pPr>
        <w:pStyle w:val="10"/>
        <w:shd w:val="clear" w:color="auto" w:fill="FFFFFF"/>
        <w:spacing w:before="0" w:beforeAutospacing="0" w:after="0" w:afterAutospacing="0" w:line="60" w:lineRule="exact"/>
        <w:ind w:firstLine="641"/>
        <w:jc w:val="both"/>
        <w:rPr>
          <w:rFonts w:ascii="Times New Roman" w:hAnsi="Times New Roman" w:eastAsia="仿宋_GB2312" w:cs="Times New Roman"/>
          <w:sz w:val="32"/>
          <w:szCs w:val="32"/>
        </w:rPr>
      </w:pPr>
    </w:p>
    <w:p>
      <w:pPr>
        <w:pStyle w:val="10"/>
        <w:shd w:val="clear" w:color="auto" w:fill="FFFFFF"/>
        <w:spacing w:before="0" w:beforeAutospacing="0" w:after="0" w:afterAutospacing="0" w:line="0" w:lineRule="atLeast"/>
        <w:ind w:firstLine="643"/>
        <w:jc w:val="center"/>
        <w:rPr>
          <w:rFonts w:ascii="Times New Roman" w:hAnsi="Times New Roman" w:eastAsia="楷体" w:cs="Times New Roman"/>
          <w:b/>
          <w:color w:val="000000"/>
          <w:shd w:val="clear" w:color="auto" w:fill="FFFFFF"/>
        </w:rPr>
      </w:pPr>
      <w:r>
        <w:rPr>
          <w:rFonts w:ascii="Times New Roman" w:hAnsi="Times New Roman" w:eastAsia="楷体" w:cs="Times New Roman"/>
          <w:b/>
          <w:color w:val="000000"/>
          <w:shd w:val="clear" w:color="auto" w:fill="FFFFFF"/>
        </w:rPr>
        <w:t>表5  500万元以上固定资产投资按行业分</w:t>
      </w:r>
    </w:p>
    <w:tbl>
      <w:tblPr>
        <w:tblStyle w:val="13"/>
        <w:tblpPr w:leftFromText="180" w:rightFromText="180" w:vertAnchor="text" w:horzAnchor="page" w:tblpX="2261" w:tblpY="73"/>
        <w:tblOverlap w:val="never"/>
        <w:tblW w:w="7643" w:type="dxa"/>
        <w:tblCellSpacing w:w="0" w:type="dxa"/>
        <w:tblInd w:w="0" w:type="dxa"/>
        <w:tblLayout w:type="fixed"/>
        <w:tblCellMar>
          <w:top w:w="0" w:type="dxa"/>
          <w:left w:w="108" w:type="dxa"/>
          <w:bottom w:w="0" w:type="dxa"/>
          <w:right w:w="108" w:type="dxa"/>
        </w:tblCellMar>
      </w:tblPr>
      <w:tblGrid>
        <w:gridCol w:w="5318"/>
        <w:gridCol w:w="2325"/>
      </w:tblGrid>
      <w:tr>
        <w:tblPrEx>
          <w:tblCellMar>
            <w:top w:w="0" w:type="dxa"/>
            <w:left w:w="108" w:type="dxa"/>
            <w:bottom w:w="0" w:type="dxa"/>
            <w:right w:w="108" w:type="dxa"/>
          </w:tblCellMar>
        </w:tblPrEx>
        <w:trPr>
          <w:trHeight w:val="340" w:hRule="atLeast"/>
          <w:tblCellSpacing w:w="0" w:type="dxa"/>
        </w:trPr>
        <w:tc>
          <w:tcPr>
            <w:tcW w:w="5318" w:type="dxa"/>
            <w:tcBorders>
              <w:top w:val="single" w:color="auto" w:sz="2" w:space="0"/>
              <w:left w:val="nil"/>
              <w:bottom w:val="single" w:color="auto" w:sz="2" w:space="0"/>
              <w:right w:val="single" w:color="auto" w:sz="4" w:space="0"/>
            </w:tcBorders>
            <w:shd w:val="clear" w:color="auto" w:fill="7F7F7F" w:themeFill="background1" w:themeFillShade="80"/>
            <w:vAlign w:val="center"/>
          </w:tcPr>
          <w:p>
            <w:pPr>
              <w:widowControl/>
              <w:spacing w:line="240" w:lineRule="auto"/>
              <w:ind w:left="0"/>
              <w:jc w:val="center"/>
              <w:rPr>
                <w:rFonts w:eastAsia="仿宋_GB2312"/>
                <w:b/>
                <w:bCs/>
                <w:sz w:val="24"/>
                <w:szCs w:val="24"/>
              </w:rPr>
            </w:pPr>
            <w:r>
              <w:rPr>
                <w:rFonts w:eastAsia="仿宋_GB2312"/>
                <w:b/>
                <w:bCs/>
                <w:sz w:val="24"/>
                <w:szCs w:val="24"/>
              </w:rPr>
              <w:t>指标</w:t>
            </w:r>
          </w:p>
        </w:tc>
        <w:tc>
          <w:tcPr>
            <w:tcW w:w="2325" w:type="dxa"/>
            <w:tcBorders>
              <w:top w:val="single" w:color="auto" w:sz="2" w:space="0"/>
              <w:left w:val="single" w:color="auto" w:sz="4" w:space="0"/>
              <w:bottom w:val="single" w:color="auto" w:sz="2" w:space="0"/>
              <w:right w:val="nil"/>
            </w:tcBorders>
            <w:shd w:val="clear" w:color="auto" w:fill="7F7F7F" w:themeFill="background1" w:themeFillShade="80"/>
            <w:vAlign w:val="center"/>
          </w:tcPr>
          <w:p>
            <w:pPr>
              <w:widowControl/>
              <w:spacing w:line="240" w:lineRule="auto"/>
              <w:ind w:left="0"/>
              <w:jc w:val="center"/>
              <w:rPr>
                <w:rFonts w:eastAsia="仿宋_GB2312"/>
                <w:b/>
                <w:bCs/>
                <w:sz w:val="24"/>
                <w:szCs w:val="24"/>
              </w:rPr>
            </w:pPr>
            <w:r>
              <w:rPr>
                <w:rFonts w:eastAsia="仿宋_GB2312"/>
                <w:b/>
                <w:bCs/>
                <w:sz w:val="24"/>
                <w:szCs w:val="24"/>
              </w:rPr>
              <w:t>比上年增长（%）</w:t>
            </w:r>
          </w:p>
        </w:tc>
      </w:tr>
      <w:tr>
        <w:tblPrEx>
          <w:tblCellMar>
            <w:top w:w="0" w:type="dxa"/>
            <w:left w:w="108" w:type="dxa"/>
            <w:bottom w:w="0" w:type="dxa"/>
            <w:right w:w="108" w:type="dxa"/>
          </w:tblCellMar>
        </w:tblPrEx>
        <w:trPr>
          <w:trHeight w:val="23" w:hRule="atLeast"/>
          <w:tblCellSpacing w:w="0" w:type="dxa"/>
        </w:trPr>
        <w:tc>
          <w:tcPr>
            <w:tcW w:w="5318" w:type="dxa"/>
            <w:tcBorders>
              <w:top w:val="single" w:color="000000" w:sz="4" w:space="0"/>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rPr>
                <w:rFonts w:ascii="Times New Roman" w:hAnsi="Times New Roman" w:cs="Times New Roman"/>
                <w:sz w:val="22"/>
                <w:szCs w:val="22"/>
              </w:rPr>
            </w:pPr>
            <w:r>
              <w:rPr>
                <w:rFonts w:ascii="Times New Roman" w:hAnsi="Times New Roman" w:cs="Times New Roman"/>
                <w:color w:val="000000"/>
                <w:sz w:val="22"/>
                <w:szCs w:val="22"/>
                <w:shd w:val="clear" w:color="auto" w:fill="FFFFFF"/>
              </w:rPr>
              <w:t xml:space="preserve"> 一、本年完成投资(或自年初累计完成投资) </w:t>
            </w:r>
          </w:p>
        </w:tc>
        <w:tc>
          <w:tcPr>
            <w:tcW w:w="2325" w:type="dxa"/>
            <w:tcBorders>
              <w:top w:val="single" w:color="000000" w:sz="4" w:space="0"/>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color w:val="000000"/>
                <w:sz w:val="22"/>
                <w:szCs w:val="22"/>
                <w:shd w:val="clear" w:color="auto" w:fill="FFFFFF"/>
              </w:rPr>
              <w:t>10.5</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房地产完成投资</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color w:val="000000"/>
                <w:sz w:val="22"/>
                <w:szCs w:val="22"/>
                <w:shd w:val="clear" w:color="auto" w:fill="FFFFFF"/>
              </w:rPr>
              <w:t>-4.6</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其中：基础设施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color w:val="000000"/>
                <w:sz w:val="22"/>
                <w:szCs w:val="22"/>
                <w:shd w:val="clear" w:color="auto" w:fill="FFFFFF"/>
              </w:rPr>
              <w:t>-1.4</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产业投资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339.4</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本年新开工完成投资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348.3</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国有经济控股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22</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第一产业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-100</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第二产业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201.1</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w:t>
            </w:r>
            <w:r>
              <w:rPr>
                <w:rFonts w:hint="eastAsia"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工业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201.1</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制造业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506.1</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电力、热力、燃气及水生产和供应业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157.8</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第三产业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1.3</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批发和零售业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-100</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交通运输、仓储和邮政业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-55.8</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住宿和餐饮业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828.7</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房地产业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-4.6</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科学研究和技术服务业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163.4</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水利、环境和公共设施管理业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371.4</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教育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447.4</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卫生和社会工作 </w:t>
            </w:r>
          </w:p>
        </w:tc>
        <w:tc>
          <w:tcPr>
            <w:tcW w:w="2325" w:type="dxa"/>
            <w:tcBorders>
              <w:top w:val="nil"/>
              <w:left w:val="nil"/>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802.2</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nil"/>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文化、体育和娱乐业 </w:t>
            </w:r>
          </w:p>
        </w:tc>
        <w:tc>
          <w:tcPr>
            <w:tcW w:w="2325" w:type="dxa"/>
            <w:tcBorders>
              <w:top w:val="nil"/>
              <w:left w:val="single" w:color="000000" w:sz="4" w:space="0"/>
              <w:bottom w:val="nil"/>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694.7</w:t>
            </w:r>
          </w:p>
        </w:tc>
      </w:tr>
      <w:tr>
        <w:tblPrEx>
          <w:tblCellMar>
            <w:top w:w="0" w:type="dxa"/>
            <w:left w:w="108" w:type="dxa"/>
            <w:bottom w:w="0" w:type="dxa"/>
            <w:right w:w="108" w:type="dxa"/>
          </w:tblCellMar>
        </w:tblPrEx>
        <w:trPr>
          <w:trHeight w:val="23" w:hRule="atLeast"/>
          <w:tblCellSpacing w:w="0" w:type="dxa"/>
        </w:trPr>
        <w:tc>
          <w:tcPr>
            <w:tcW w:w="5318" w:type="dxa"/>
            <w:tcBorders>
              <w:top w:val="nil"/>
              <w:left w:val="nil"/>
              <w:bottom w:val="single" w:color="000000" w:sz="4" w:space="0"/>
              <w:right w:val="single" w:color="000000" w:sz="4" w:space="0"/>
            </w:tcBorders>
            <w:shd w:val="clear" w:color="auto" w:fill="auto"/>
            <w:vAlign w:val="center"/>
          </w:tcPr>
          <w:p>
            <w:pPr>
              <w:pStyle w:val="10"/>
              <w:shd w:val="clear" w:color="auto" w:fill="FFFFFF"/>
              <w:spacing w:before="0" w:beforeAutospacing="0" w:after="0" w:afterAutospacing="0" w:line="365" w:lineRule="atLeast"/>
              <w:ind w:left="1"/>
              <w:rPr>
                <w:rFonts w:ascii="Times New Roman" w:hAnsi="Times New Roman" w:cs="Times New Roman"/>
                <w:sz w:val="22"/>
                <w:szCs w:val="22"/>
              </w:rPr>
            </w:pPr>
            <w:r>
              <w:rPr>
                <w:rFonts w:ascii="Times New Roman" w:hAnsi="Times New Roman" w:cs="Times New Roman"/>
                <w:color w:val="000000"/>
                <w:sz w:val="22"/>
                <w:szCs w:val="22"/>
                <w:shd w:val="clear" w:color="auto" w:fill="FFFFFF"/>
              </w:rPr>
              <w:t>   公共管理、社会保障和社会组织 </w:t>
            </w:r>
          </w:p>
        </w:tc>
        <w:tc>
          <w:tcPr>
            <w:tcW w:w="2325" w:type="dxa"/>
            <w:tcBorders>
              <w:top w:val="nil"/>
              <w:left w:val="single" w:color="000000" w:sz="4" w:space="0"/>
              <w:bottom w:val="single" w:color="000000" w:sz="4" w:space="0"/>
              <w:right w:val="nil"/>
            </w:tcBorders>
            <w:shd w:val="clear" w:color="auto" w:fill="auto"/>
            <w:vAlign w:val="center"/>
          </w:tcPr>
          <w:p>
            <w:pPr>
              <w:pStyle w:val="10"/>
              <w:shd w:val="clear" w:color="auto" w:fill="FFFFFF"/>
              <w:spacing w:before="0" w:beforeAutospacing="0" w:after="0" w:afterAutospacing="0" w:line="365" w:lineRule="atLeast"/>
              <w:ind w:left="1"/>
              <w:jc w:val="center"/>
              <w:rPr>
                <w:rFonts w:ascii="Times New Roman" w:hAnsi="Times New Roman" w:cs="Times New Roman"/>
                <w:sz w:val="22"/>
                <w:szCs w:val="22"/>
              </w:rPr>
            </w:pPr>
            <w:r>
              <w:rPr>
                <w:rFonts w:ascii="Times New Roman" w:hAnsi="Times New Roman" w:cs="Times New Roman"/>
                <w:sz w:val="22"/>
                <w:szCs w:val="22"/>
                <w:shd w:val="clear" w:color="auto" w:fill="FFFFFF"/>
              </w:rPr>
              <w:t>3585.7</w:t>
            </w:r>
          </w:p>
        </w:tc>
      </w:tr>
    </w:tbl>
    <w:p>
      <w:pPr>
        <w:pStyle w:val="10"/>
        <w:shd w:val="clear" w:color="auto" w:fill="FFFFFF"/>
        <w:spacing w:before="0" w:beforeAutospacing="0" w:after="0" w:afterAutospacing="0" w:line="200" w:lineRule="exact"/>
        <w:ind w:firstLine="641"/>
        <w:jc w:val="center"/>
        <w:rPr>
          <w:rFonts w:asciiTheme="minorEastAsia" w:hAnsiTheme="minorEastAsia" w:eastAsiaTheme="minorEastAsia" w:cstheme="minorEastAsia"/>
          <w:b/>
          <w:color w:val="000000"/>
          <w:sz w:val="28"/>
          <w:szCs w:val="28"/>
          <w:shd w:val="clear" w:color="auto" w:fill="FFFFFF"/>
        </w:rPr>
      </w:pPr>
    </w:p>
    <w:p>
      <w:pPr>
        <w:widowControl/>
        <w:spacing w:line="560" w:lineRule="exact"/>
        <w:ind w:left="0"/>
        <w:jc w:val="left"/>
        <w:rPr>
          <w:rFonts w:eastAsiaTheme="minorEastAsia"/>
          <w:sz w:val="21"/>
          <w:szCs w:val="21"/>
        </w:rPr>
      </w:pPr>
    </w:p>
    <w:p>
      <w:pPr>
        <w:widowControl/>
        <w:spacing w:line="560" w:lineRule="exact"/>
        <w:ind w:left="0" w:firstLine="640" w:firstLineChars="200"/>
        <w:rPr>
          <w:rFonts w:eastAsia="仿宋_GB2312"/>
          <w:sz w:val="36"/>
          <w:szCs w:val="32"/>
        </w:rPr>
      </w:pPr>
      <w:r>
        <w:rPr>
          <w:rFonts w:eastAsia="黑体"/>
          <w:sz w:val="32"/>
          <w:szCs w:val="30"/>
        </w:rPr>
        <w:t>六、国内贸易</w:t>
      </w:r>
    </w:p>
    <w:p>
      <w:pPr>
        <w:widowControl/>
        <w:spacing w:line="560" w:lineRule="exact"/>
        <w:ind w:left="0" w:firstLine="627" w:firstLineChars="196"/>
        <w:rPr>
          <w:rFonts w:eastAsia="仿宋_GB2312"/>
          <w:b/>
          <w:sz w:val="32"/>
          <w:szCs w:val="30"/>
          <w:lang w:val="zh-CN"/>
        </w:rPr>
      </w:pPr>
      <w:r>
        <w:rPr>
          <w:rFonts w:eastAsia="仿宋_GB2312"/>
          <w:color w:val="000000"/>
          <w:sz w:val="32"/>
          <w:szCs w:val="32"/>
        </w:rPr>
        <w:t>全年社会消费品零售比上年增长2.5%。分行业看，批发业零售额增长3.6%</w:t>
      </w:r>
      <w:r>
        <w:rPr>
          <w:rFonts w:hint="eastAsia" w:eastAsia="仿宋_GB2312"/>
          <w:color w:val="000000"/>
          <w:sz w:val="32"/>
          <w:szCs w:val="32"/>
        </w:rPr>
        <w:t>，</w:t>
      </w:r>
      <w:r>
        <w:rPr>
          <w:rFonts w:eastAsia="仿宋_GB2312"/>
          <w:color w:val="000000"/>
          <w:sz w:val="32"/>
          <w:szCs w:val="32"/>
        </w:rPr>
        <w:t>零售业零售额增长2.9%；住宿业零售额下降10.3%</w:t>
      </w:r>
      <w:r>
        <w:rPr>
          <w:rFonts w:hint="eastAsia" w:eastAsia="仿宋_GB2312"/>
          <w:color w:val="000000"/>
          <w:sz w:val="32"/>
          <w:szCs w:val="32"/>
        </w:rPr>
        <w:t>，</w:t>
      </w:r>
      <w:r>
        <w:rPr>
          <w:rFonts w:eastAsia="仿宋_GB2312"/>
          <w:color w:val="000000"/>
          <w:sz w:val="32"/>
          <w:szCs w:val="32"/>
        </w:rPr>
        <w:t>餐饮业零售额下降6.7%。分区域看，城镇消费品零售额增长2.5%；乡村消费品零售额增长2.5%。</w:t>
      </w:r>
    </w:p>
    <w:p>
      <w:pPr>
        <w:widowControl/>
        <w:spacing w:line="560" w:lineRule="exact"/>
        <w:ind w:firstLine="640" w:firstLineChars="200"/>
        <w:jc w:val="left"/>
        <w:rPr>
          <w:rFonts w:eastAsia="黑体"/>
          <w:sz w:val="32"/>
          <w:szCs w:val="30"/>
        </w:rPr>
      </w:pPr>
      <w:r>
        <w:rPr>
          <w:rFonts w:eastAsia="黑体"/>
          <w:sz w:val="32"/>
          <w:szCs w:val="30"/>
        </w:rPr>
        <w:t>七、交通、邮电和旅游</w:t>
      </w:r>
    </w:p>
    <w:p>
      <w:pPr>
        <w:widowControl/>
        <w:spacing w:line="560" w:lineRule="exact"/>
        <w:ind w:left="0" w:firstLine="630" w:firstLineChars="196"/>
        <w:jc w:val="left"/>
        <w:rPr>
          <w:rFonts w:eastAsia="仿宋_GB2312"/>
          <w:sz w:val="30"/>
          <w:szCs w:val="30"/>
        </w:rPr>
      </w:pPr>
      <w:r>
        <w:rPr>
          <w:rFonts w:eastAsia="楷体_GB2312"/>
          <w:b/>
          <w:sz w:val="32"/>
          <w:szCs w:val="30"/>
          <w:lang w:val="zh-CN"/>
        </w:rPr>
        <w:t>交通：</w:t>
      </w:r>
      <w:r>
        <w:rPr>
          <w:rFonts w:eastAsia="仿宋_GB2312"/>
          <w:sz w:val="32"/>
          <w:szCs w:val="32"/>
          <w:lang w:val="zh-CN"/>
        </w:rPr>
        <w:t>全年交通运输、仓储和邮政业增加值</w:t>
      </w:r>
      <w:r>
        <w:rPr>
          <w:rFonts w:eastAsia="仿宋_GB2312"/>
          <w:sz w:val="32"/>
          <w:szCs w:val="32"/>
        </w:rPr>
        <w:t>12.74</w:t>
      </w:r>
      <w:r>
        <w:rPr>
          <w:rFonts w:eastAsia="仿宋_GB2312"/>
          <w:sz w:val="32"/>
          <w:szCs w:val="32"/>
          <w:lang w:val="zh-CN"/>
        </w:rPr>
        <w:t>亿元，比上年下降</w:t>
      </w:r>
      <w:r>
        <w:rPr>
          <w:rFonts w:eastAsia="仿宋_GB2312"/>
          <w:sz w:val="32"/>
          <w:szCs w:val="32"/>
        </w:rPr>
        <w:t>5.4</w:t>
      </w:r>
      <w:r>
        <w:rPr>
          <w:rFonts w:eastAsia="仿宋_GB2312"/>
          <w:sz w:val="32"/>
          <w:szCs w:val="32"/>
          <w:lang w:val="zh-CN"/>
        </w:rPr>
        <w:t>%。</w:t>
      </w:r>
      <w:r>
        <w:rPr>
          <w:rFonts w:eastAsia="仿宋_GB2312"/>
          <w:sz w:val="32"/>
          <w:szCs w:val="32"/>
        </w:rPr>
        <w:t>全市境内公路通车里程1867.4公里，其中高速公路166.1公里、国道主干线151.9公里、省道118.6公里、县道249.8公里、乡道425.5公里、村道755.5公里。全社会公路货运周转量5033万吨公里；旅客周转量313411.4万人公里。货物运输量267339万吨，旅客发送量367.7万人。</w:t>
      </w:r>
    </w:p>
    <w:p>
      <w:pPr>
        <w:spacing w:line="560" w:lineRule="exact"/>
        <w:ind w:left="0" w:firstLine="629"/>
        <w:rPr>
          <w:rFonts w:eastAsia="仿宋_GB2312"/>
          <w:sz w:val="32"/>
          <w:szCs w:val="32"/>
          <w:highlight w:val="yellow"/>
        </w:rPr>
      </w:pPr>
      <w:r>
        <w:rPr>
          <w:rFonts w:eastAsia="楷体_GB2312"/>
          <w:b/>
          <w:bCs/>
          <w:sz w:val="32"/>
          <w:szCs w:val="32"/>
        </w:rPr>
        <w:t>邮电：</w:t>
      </w:r>
      <w:r>
        <w:rPr>
          <w:rFonts w:eastAsia="仿宋_GB2312"/>
          <w:sz w:val="32"/>
          <w:szCs w:val="32"/>
        </w:rPr>
        <w:t>邮政业务总量合计2.30亿元，同比增长10.9%；电信业务总量127.21亿元，同比增长24.2%。</w:t>
      </w:r>
    </w:p>
    <w:p>
      <w:pPr>
        <w:spacing w:line="560" w:lineRule="exact"/>
        <w:ind w:left="0" w:firstLine="629"/>
        <w:rPr>
          <w:rFonts w:eastAsia="仿宋_GB2312"/>
          <w:sz w:val="32"/>
          <w:szCs w:val="32"/>
        </w:rPr>
      </w:pPr>
      <w:r>
        <w:rPr>
          <w:rFonts w:eastAsia="仿宋_GB2312"/>
          <w:sz w:val="32"/>
          <w:szCs w:val="32"/>
        </w:rPr>
        <w:t>年末固定电话用户4.56万户，同比减少0.29万户，移动电话用户61万户，同比增加5万户；固定互联网接入宽带用户13万户，增加0.5万户。</w:t>
      </w:r>
    </w:p>
    <w:p>
      <w:pPr>
        <w:spacing w:line="560" w:lineRule="exact"/>
        <w:ind w:left="0" w:firstLine="629"/>
        <w:rPr>
          <w:rFonts w:eastAsia="仿宋_GB2312"/>
          <w:sz w:val="32"/>
          <w:szCs w:val="32"/>
          <w:highlight w:val="yellow"/>
        </w:rPr>
      </w:pPr>
      <w:r>
        <w:rPr>
          <w:rFonts w:eastAsia="楷体_GB2312"/>
          <w:b/>
          <w:sz w:val="32"/>
          <w:szCs w:val="30"/>
        </w:rPr>
        <w:t>旅游：</w:t>
      </w:r>
      <w:r>
        <w:rPr>
          <w:rFonts w:eastAsia="仿宋_GB2312"/>
          <w:sz w:val="32"/>
          <w:szCs w:val="32"/>
        </w:rPr>
        <w:t>截止2020年底，凯里市共有4A级旅游景区2个，3A级旅游景区8个，四星级酒店有6家。2020年申报创建青曼苗寨1个3A级旅游景区。</w:t>
      </w:r>
    </w:p>
    <w:p>
      <w:pPr>
        <w:spacing w:line="560" w:lineRule="exact"/>
        <w:ind w:left="0" w:firstLine="640" w:firstLineChars="200"/>
        <w:rPr>
          <w:rFonts w:eastAsia="黑体"/>
          <w:sz w:val="32"/>
          <w:szCs w:val="30"/>
        </w:rPr>
      </w:pPr>
      <w:r>
        <w:rPr>
          <w:rFonts w:eastAsia="黑体"/>
          <w:sz w:val="32"/>
          <w:szCs w:val="30"/>
        </w:rPr>
        <w:t>八、财政、金融、保险</w:t>
      </w:r>
    </w:p>
    <w:p>
      <w:pPr>
        <w:widowControl/>
        <w:spacing w:line="560" w:lineRule="exact"/>
        <w:ind w:left="0" w:firstLine="630" w:firstLineChars="196"/>
        <w:contextualSpacing/>
        <w:rPr>
          <w:rFonts w:eastAsia="仿宋_GB2312"/>
          <w:sz w:val="32"/>
          <w:szCs w:val="32"/>
        </w:rPr>
      </w:pPr>
      <w:r>
        <w:rPr>
          <w:rFonts w:eastAsia="楷体_GB2312"/>
          <w:b/>
          <w:sz w:val="32"/>
          <w:szCs w:val="32"/>
        </w:rPr>
        <w:t>财政：</w:t>
      </w:r>
      <w:r>
        <w:rPr>
          <w:rFonts w:eastAsia="仿宋_GB2312"/>
          <w:sz w:val="32"/>
          <w:szCs w:val="32"/>
        </w:rPr>
        <w:t>财政总收入完成37.01亿元，同比下降1.3%。其中：公共财政预算收入15.32亿元，下降3.9%</w:t>
      </w:r>
      <w:r>
        <w:rPr>
          <w:rFonts w:hint="eastAsia" w:eastAsia="仿宋_GB2312"/>
          <w:sz w:val="32"/>
          <w:szCs w:val="32"/>
        </w:rPr>
        <w:t>，</w:t>
      </w:r>
      <w:r>
        <w:rPr>
          <w:rFonts w:eastAsia="仿宋_GB2312"/>
          <w:sz w:val="32"/>
          <w:szCs w:val="32"/>
        </w:rPr>
        <w:t>其中税收收入完成12.45亿元，增长1.5%，地方税收占公共财政预算收入的比重为81.3%。非税收收入2.87亿元，同比下降21.8%。公共财政预算支出47.04亿元，同比增长15.8%。其中：一般公共服务支出5.38亿元，同比下降31.0%；教育支出13.13亿元，同比增长8.3%；科学技术支出1.10亿元，同比增长18.5%；社会保障和就业支出5.52亿元，同比增长43.3%；医疗卫生与计划生育支出4.62亿元，同比增长64.3%；节能环保支出2.29亿元，同比增长282.9%；城乡社区事务支出1.53亿元，同比下降51.1%</w:t>
      </w:r>
      <w:r>
        <w:rPr>
          <w:rFonts w:hint="eastAsia" w:eastAsia="仿宋_GB2312"/>
          <w:sz w:val="32"/>
          <w:szCs w:val="32"/>
        </w:rPr>
        <w:t>，</w:t>
      </w:r>
      <w:r>
        <w:rPr>
          <w:rFonts w:eastAsia="仿宋_GB2312"/>
          <w:sz w:val="32"/>
          <w:szCs w:val="32"/>
        </w:rPr>
        <w:t>农林水事务支出4.05亿元，同比增长4.7%。</w:t>
      </w:r>
    </w:p>
    <w:p>
      <w:pPr>
        <w:pStyle w:val="2"/>
        <w:ind w:left="400"/>
      </w:pPr>
    </w:p>
    <w:p>
      <w:pPr>
        <w:widowControl/>
        <w:spacing w:line="360" w:lineRule="exact"/>
        <w:ind w:left="0"/>
        <w:jc w:val="center"/>
        <w:rPr>
          <w:rFonts w:eastAsia="楷体"/>
          <w:b/>
          <w:bCs/>
          <w:sz w:val="24"/>
          <w:szCs w:val="24"/>
        </w:rPr>
      </w:pPr>
      <w:r>
        <w:rPr>
          <w:rFonts w:eastAsia="楷体"/>
          <w:b/>
          <w:bCs/>
          <w:sz w:val="24"/>
          <w:szCs w:val="24"/>
        </w:rPr>
        <w:t>表6  财政收支情况</w:t>
      </w:r>
    </w:p>
    <w:p>
      <w:pPr>
        <w:pStyle w:val="2"/>
        <w:spacing w:line="100" w:lineRule="exact"/>
        <w:ind w:left="400"/>
      </w:pPr>
    </w:p>
    <w:tbl>
      <w:tblPr>
        <w:tblStyle w:val="13"/>
        <w:tblW w:w="8946" w:type="dxa"/>
        <w:tblInd w:w="93" w:type="dxa"/>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
      <w:tblGrid>
        <w:gridCol w:w="4335"/>
        <w:gridCol w:w="2201"/>
        <w:gridCol w:w="2410"/>
      </w:tblGrid>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397" w:hRule="exact"/>
        </w:trPr>
        <w:tc>
          <w:tcPr>
            <w:tcW w:w="4335" w:type="dxa"/>
            <w:tcBorders>
              <w:tl2br w:val="nil"/>
              <w:tr2bl w:val="nil"/>
            </w:tcBorders>
            <w:shd w:val="clear" w:color="auto" w:fill="808080"/>
            <w:vAlign w:val="center"/>
          </w:tcPr>
          <w:p>
            <w:pPr>
              <w:widowControl/>
              <w:spacing w:line="240" w:lineRule="auto"/>
              <w:ind w:left="0"/>
              <w:jc w:val="center"/>
              <w:rPr>
                <w:rFonts w:eastAsiaTheme="minorEastAsia"/>
                <w:b/>
                <w:bCs/>
                <w:sz w:val="21"/>
                <w:szCs w:val="21"/>
              </w:rPr>
            </w:pPr>
            <w:r>
              <w:rPr>
                <w:rFonts w:eastAsiaTheme="minorEastAsia"/>
                <w:b/>
                <w:bCs/>
                <w:sz w:val="21"/>
                <w:szCs w:val="21"/>
              </w:rPr>
              <w:t>指标名称</w:t>
            </w:r>
          </w:p>
        </w:tc>
        <w:tc>
          <w:tcPr>
            <w:tcW w:w="2201" w:type="dxa"/>
            <w:tcBorders>
              <w:tl2br w:val="nil"/>
              <w:tr2bl w:val="nil"/>
            </w:tcBorders>
            <w:shd w:val="clear" w:color="auto" w:fill="808080"/>
            <w:vAlign w:val="center"/>
          </w:tcPr>
          <w:p>
            <w:pPr>
              <w:widowControl/>
              <w:spacing w:line="240" w:lineRule="auto"/>
              <w:ind w:left="0"/>
              <w:jc w:val="center"/>
              <w:rPr>
                <w:rFonts w:eastAsiaTheme="minorEastAsia"/>
                <w:b/>
                <w:bCs/>
                <w:sz w:val="21"/>
                <w:szCs w:val="21"/>
              </w:rPr>
            </w:pPr>
            <w:r>
              <w:rPr>
                <w:rFonts w:eastAsiaTheme="minorEastAsia"/>
                <w:b/>
                <w:bCs/>
                <w:sz w:val="21"/>
                <w:szCs w:val="21"/>
              </w:rPr>
              <w:t>2020年</w:t>
            </w:r>
          </w:p>
        </w:tc>
        <w:tc>
          <w:tcPr>
            <w:tcW w:w="2410" w:type="dxa"/>
            <w:tcBorders>
              <w:tl2br w:val="nil"/>
              <w:tr2bl w:val="nil"/>
            </w:tcBorders>
            <w:shd w:val="clear" w:color="auto" w:fill="808080"/>
            <w:vAlign w:val="center"/>
          </w:tcPr>
          <w:p>
            <w:pPr>
              <w:widowControl/>
              <w:spacing w:line="240" w:lineRule="auto"/>
              <w:ind w:left="0"/>
              <w:jc w:val="center"/>
              <w:rPr>
                <w:rFonts w:eastAsiaTheme="minorEastAsia"/>
                <w:b/>
                <w:bCs/>
                <w:sz w:val="21"/>
                <w:szCs w:val="21"/>
              </w:rPr>
            </w:pPr>
            <w:r>
              <w:rPr>
                <w:rFonts w:eastAsiaTheme="minorEastAsia"/>
                <w:b/>
                <w:bCs/>
                <w:sz w:val="21"/>
                <w:szCs w:val="21"/>
              </w:rPr>
              <w:t>比去年同期增长（%）</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jc w:val="left"/>
              <w:rPr>
                <w:rFonts w:eastAsiaTheme="minorEastAsia"/>
                <w:sz w:val="22"/>
                <w:szCs w:val="22"/>
              </w:rPr>
            </w:pPr>
            <w:r>
              <w:rPr>
                <w:rFonts w:eastAsiaTheme="minorEastAsia"/>
                <w:sz w:val="22"/>
                <w:szCs w:val="22"/>
              </w:rPr>
              <w:t>一、财政总收入（亿元）</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37.01</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jc w:val="left"/>
              <w:rPr>
                <w:rFonts w:eastAsiaTheme="minorEastAsia"/>
                <w:sz w:val="22"/>
                <w:szCs w:val="22"/>
              </w:rPr>
            </w:pPr>
            <w:r>
              <w:rPr>
                <w:rFonts w:eastAsiaTheme="minorEastAsia"/>
                <w:sz w:val="22"/>
                <w:szCs w:val="22"/>
              </w:rPr>
              <w:t>（一）公共财政预算收入</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15.32</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-3.9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jc w:val="left"/>
              <w:rPr>
                <w:rFonts w:eastAsiaTheme="minorEastAsia"/>
                <w:sz w:val="22"/>
                <w:szCs w:val="22"/>
              </w:rPr>
            </w:pPr>
            <w:r>
              <w:rPr>
                <w:rFonts w:eastAsiaTheme="minorEastAsia"/>
                <w:sz w:val="22"/>
                <w:szCs w:val="22"/>
              </w:rPr>
              <w:t xml:space="preserve">    1、税收收入</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12.45</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jc w:val="left"/>
              <w:rPr>
                <w:rFonts w:eastAsiaTheme="minorEastAsia"/>
                <w:sz w:val="22"/>
                <w:szCs w:val="22"/>
              </w:rPr>
            </w:pPr>
            <w:r>
              <w:rPr>
                <w:rFonts w:eastAsiaTheme="minorEastAsia"/>
                <w:sz w:val="22"/>
                <w:szCs w:val="22"/>
              </w:rPr>
              <w:t xml:space="preserve">       #增值税</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3.74</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-11.4</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firstLine="440" w:firstLineChars="200"/>
              <w:jc w:val="left"/>
              <w:rPr>
                <w:rFonts w:eastAsiaTheme="minorEastAsia"/>
                <w:sz w:val="22"/>
                <w:szCs w:val="22"/>
              </w:rPr>
            </w:pPr>
            <w:r>
              <w:rPr>
                <w:rFonts w:eastAsiaTheme="minorEastAsia"/>
                <w:sz w:val="22"/>
                <w:szCs w:val="22"/>
              </w:rPr>
              <w:t xml:space="preserve">    企业所得税</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0.93</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-23.8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firstLine="440" w:firstLineChars="200"/>
              <w:jc w:val="left"/>
              <w:rPr>
                <w:rFonts w:eastAsiaTheme="minorEastAsia"/>
                <w:sz w:val="22"/>
                <w:szCs w:val="22"/>
              </w:rPr>
            </w:pPr>
            <w:r>
              <w:rPr>
                <w:rFonts w:eastAsiaTheme="minorEastAsia"/>
                <w:sz w:val="22"/>
                <w:szCs w:val="22"/>
              </w:rPr>
              <w:t xml:space="preserve">    个人所得税</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0.47</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16.9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jc w:val="left"/>
              <w:rPr>
                <w:rFonts w:eastAsiaTheme="minorEastAsia"/>
                <w:sz w:val="22"/>
                <w:szCs w:val="22"/>
              </w:rPr>
            </w:pPr>
            <w:r>
              <w:rPr>
                <w:rFonts w:eastAsiaTheme="minorEastAsia"/>
                <w:sz w:val="22"/>
                <w:szCs w:val="22"/>
              </w:rPr>
              <w:t xml:space="preserve">    2、非税收收入</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2.87</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-21.8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jc w:val="left"/>
              <w:rPr>
                <w:rFonts w:eastAsiaTheme="minorEastAsia"/>
                <w:sz w:val="22"/>
                <w:szCs w:val="22"/>
              </w:rPr>
            </w:pPr>
            <w:r>
              <w:rPr>
                <w:rFonts w:eastAsiaTheme="minorEastAsia"/>
                <w:sz w:val="22"/>
                <w:szCs w:val="22"/>
              </w:rPr>
              <w:t xml:space="preserve"> 二、公共财政预算支出（亿元）</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47.04</w:t>
            </w:r>
          </w:p>
        </w:tc>
        <w:tc>
          <w:tcPr>
            <w:tcW w:w="2410" w:type="dxa"/>
            <w:tcBorders>
              <w:tl2br w:val="nil"/>
              <w:tr2bl w:val="nil"/>
            </w:tcBorders>
            <w:vAlign w:val="bottom"/>
          </w:tcPr>
          <w:p>
            <w:pPr>
              <w:widowControl/>
              <w:spacing w:line="240" w:lineRule="auto"/>
              <w:jc w:val="center"/>
              <w:rPr>
                <w:rFonts w:eastAsiaTheme="minorEastAsia"/>
                <w:sz w:val="22"/>
                <w:szCs w:val="22"/>
              </w:rPr>
            </w:pPr>
            <w:r>
              <w:rPr>
                <w:rFonts w:eastAsiaTheme="minorEastAsia"/>
                <w:sz w:val="22"/>
                <w:szCs w:val="22"/>
              </w:rPr>
              <w:t>15.8</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firstLine="220" w:firstLineChars="100"/>
              <w:jc w:val="left"/>
              <w:rPr>
                <w:rFonts w:eastAsiaTheme="minorEastAsia"/>
                <w:sz w:val="22"/>
                <w:szCs w:val="22"/>
              </w:rPr>
            </w:pPr>
            <w:r>
              <w:rPr>
                <w:rFonts w:eastAsiaTheme="minorEastAsia"/>
                <w:sz w:val="22"/>
                <w:szCs w:val="22"/>
              </w:rPr>
              <w:t xml:space="preserve">  1、一般公共服务</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5.38</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-31.0</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firstLine="440" w:firstLineChars="200"/>
              <w:jc w:val="left"/>
              <w:rPr>
                <w:rFonts w:eastAsiaTheme="minorEastAsia"/>
                <w:sz w:val="22"/>
                <w:szCs w:val="22"/>
              </w:rPr>
            </w:pPr>
            <w:r>
              <w:rPr>
                <w:rFonts w:eastAsiaTheme="minorEastAsia"/>
                <w:sz w:val="22"/>
                <w:szCs w:val="22"/>
              </w:rPr>
              <w:t>2、教育</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13.13</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8.3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firstLine="440" w:firstLineChars="200"/>
              <w:jc w:val="left"/>
              <w:rPr>
                <w:rFonts w:eastAsiaTheme="minorEastAsia"/>
                <w:sz w:val="22"/>
                <w:szCs w:val="22"/>
              </w:rPr>
            </w:pPr>
            <w:r>
              <w:rPr>
                <w:rFonts w:eastAsiaTheme="minorEastAsia"/>
                <w:sz w:val="22"/>
                <w:szCs w:val="22"/>
              </w:rPr>
              <w:t>3、科学技术</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1.10</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18.5</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firstLine="440" w:firstLineChars="200"/>
              <w:jc w:val="left"/>
              <w:rPr>
                <w:rFonts w:eastAsiaTheme="minorEastAsia"/>
                <w:sz w:val="22"/>
                <w:szCs w:val="22"/>
              </w:rPr>
            </w:pPr>
            <w:r>
              <w:rPr>
                <w:rFonts w:eastAsiaTheme="minorEastAsia"/>
                <w:sz w:val="22"/>
                <w:szCs w:val="22"/>
              </w:rPr>
              <w:t>4、社会保障和就业</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5.52</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43.3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firstLine="440" w:firstLineChars="200"/>
              <w:jc w:val="left"/>
              <w:rPr>
                <w:rFonts w:eastAsiaTheme="minorEastAsia"/>
                <w:sz w:val="22"/>
                <w:szCs w:val="22"/>
              </w:rPr>
            </w:pPr>
            <w:r>
              <w:rPr>
                <w:rFonts w:eastAsiaTheme="minorEastAsia"/>
                <w:sz w:val="22"/>
                <w:szCs w:val="22"/>
              </w:rPr>
              <w:t>5、医疗卫生与计划生育</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4.62</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64.3</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jc w:val="left"/>
              <w:rPr>
                <w:rFonts w:eastAsiaTheme="minorEastAsia"/>
                <w:sz w:val="22"/>
                <w:szCs w:val="22"/>
              </w:rPr>
            </w:pPr>
            <w:r>
              <w:rPr>
                <w:rFonts w:eastAsiaTheme="minorEastAsia"/>
                <w:sz w:val="22"/>
                <w:szCs w:val="22"/>
              </w:rPr>
              <w:t xml:space="preserve">    6、节能环保</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2.29</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282.9</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firstLine="440" w:firstLineChars="200"/>
              <w:jc w:val="left"/>
              <w:rPr>
                <w:rFonts w:eastAsiaTheme="minorEastAsia"/>
                <w:sz w:val="22"/>
                <w:szCs w:val="22"/>
              </w:rPr>
            </w:pPr>
            <w:r>
              <w:rPr>
                <w:rFonts w:eastAsiaTheme="minorEastAsia"/>
                <w:sz w:val="22"/>
                <w:szCs w:val="22"/>
              </w:rPr>
              <w:t>7、城乡社区事务</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1.53</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-51.1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trPr>
        <w:tc>
          <w:tcPr>
            <w:tcW w:w="4335" w:type="dxa"/>
            <w:tcBorders>
              <w:tl2br w:val="nil"/>
              <w:tr2bl w:val="nil"/>
            </w:tcBorders>
            <w:vAlign w:val="bottom"/>
          </w:tcPr>
          <w:p>
            <w:pPr>
              <w:widowControl/>
              <w:spacing w:line="240" w:lineRule="auto"/>
              <w:ind w:left="0" w:firstLine="440" w:firstLineChars="200"/>
              <w:jc w:val="left"/>
              <w:rPr>
                <w:rFonts w:eastAsiaTheme="minorEastAsia"/>
                <w:sz w:val="22"/>
                <w:szCs w:val="22"/>
              </w:rPr>
            </w:pPr>
            <w:r>
              <w:rPr>
                <w:rFonts w:eastAsiaTheme="minorEastAsia"/>
                <w:sz w:val="22"/>
                <w:szCs w:val="22"/>
              </w:rPr>
              <w:t>8、农林水事务</w:t>
            </w:r>
          </w:p>
        </w:tc>
        <w:tc>
          <w:tcPr>
            <w:tcW w:w="2201"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4.05</w:t>
            </w:r>
          </w:p>
        </w:tc>
        <w:tc>
          <w:tcPr>
            <w:tcW w:w="2410" w:type="dxa"/>
            <w:tcBorders>
              <w:tl2br w:val="nil"/>
              <w:tr2bl w:val="nil"/>
            </w:tcBorders>
            <w:vAlign w:val="bottom"/>
          </w:tcPr>
          <w:p>
            <w:pPr>
              <w:widowControl/>
              <w:spacing w:line="240" w:lineRule="auto"/>
              <w:ind w:left="0"/>
              <w:jc w:val="center"/>
              <w:rPr>
                <w:rFonts w:eastAsiaTheme="minorEastAsia"/>
                <w:sz w:val="22"/>
                <w:szCs w:val="22"/>
              </w:rPr>
            </w:pPr>
            <w:r>
              <w:rPr>
                <w:rFonts w:eastAsiaTheme="minorEastAsia"/>
                <w:sz w:val="22"/>
                <w:szCs w:val="22"/>
              </w:rPr>
              <w:t>4.7</w:t>
            </w:r>
          </w:p>
        </w:tc>
      </w:tr>
    </w:tbl>
    <w:p>
      <w:pPr>
        <w:widowControl/>
        <w:spacing w:before="100" w:beforeAutospacing="1" w:after="100" w:afterAutospacing="1" w:line="345" w:lineRule="atLeast"/>
        <w:ind w:left="0"/>
        <w:jc w:val="center"/>
        <w:rPr>
          <w:rFonts w:eastAsia="楷体_GB2312"/>
          <w:b/>
          <w:sz w:val="32"/>
          <w:szCs w:val="30"/>
        </w:rPr>
      </w:pPr>
      <w:r>
        <w:rPr>
          <w:rFonts w:eastAsia="楷体_GB2312"/>
          <w:b/>
          <w:sz w:val="32"/>
          <w:szCs w:val="30"/>
        </w:rPr>
        <w:drawing>
          <wp:inline distT="0" distB="0" distL="0" distR="0">
            <wp:extent cx="5486400" cy="398653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60" w:lineRule="exact"/>
        <w:ind w:left="0" w:firstLine="643" w:firstLineChars="200"/>
        <w:rPr>
          <w:rFonts w:eastAsia="仿宋_GB2312"/>
          <w:b/>
          <w:sz w:val="32"/>
          <w:szCs w:val="30"/>
          <w:highlight w:val="yellow"/>
        </w:rPr>
      </w:pPr>
      <w:r>
        <w:rPr>
          <w:rFonts w:eastAsia="楷体_GB2312"/>
          <w:b/>
          <w:sz w:val="32"/>
          <w:szCs w:val="30"/>
        </w:rPr>
        <w:t>金融：</w:t>
      </w:r>
      <w:r>
        <w:rPr>
          <w:rFonts w:eastAsia="仿宋_GB2312"/>
          <w:sz w:val="32"/>
          <w:szCs w:val="32"/>
        </w:rPr>
        <w:t>驻凯里市银行业金融机构共11家（含大型国有商业银行5家、政策性银行1家、邮政储蓄银行1家、农村金融机构2家、城市商业银行2家）。非银行业金融机构7家，其中融资性担保公司2家，小额贷款公司3家，证券公司2家。</w:t>
      </w:r>
      <w:r>
        <w:rPr>
          <w:rFonts w:eastAsia="仿宋_GB2312"/>
          <w:sz w:val="32"/>
          <w:szCs w:val="30"/>
        </w:rPr>
        <w:t>全市金融机构各项存款余额540.17亿元，同比增长15.94%</w:t>
      </w:r>
      <w:r>
        <w:rPr>
          <w:rFonts w:hint="eastAsia" w:eastAsia="仿宋_GB2312"/>
          <w:sz w:val="32"/>
          <w:szCs w:val="30"/>
        </w:rPr>
        <w:t>，</w:t>
      </w:r>
      <w:r>
        <w:rPr>
          <w:rFonts w:eastAsia="仿宋_GB2312"/>
          <w:sz w:val="32"/>
          <w:szCs w:val="30"/>
        </w:rPr>
        <w:t>增加74.25亿元。银行业金融机构贷款余额539.31亿元，同比增长10.0%，增加49.24亿元。</w:t>
      </w:r>
    </w:p>
    <w:p>
      <w:pPr>
        <w:widowControl/>
        <w:spacing w:line="560" w:lineRule="exact"/>
        <w:ind w:firstLine="643" w:firstLineChars="200"/>
        <w:rPr>
          <w:rFonts w:eastAsia="仿宋_GB2312"/>
          <w:sz w:val="32"/>
          <w:szCs w:val="30"/>
        </w:rPr>
      </w:pPr>
      <w:r>
        <w:rPr>
          <w:rFonts w:eastAsia="楷体_GB2312"/>
          <w:b/>
          <w:sz w:val="32"/>
          <w:szCs w:val="30"/>
        </w:rPr>
        <w:t>保险</w:t>
      </w:r>
      <w:r>
        <w:rPr>
          <w:rFonts w:eastAsia="楷体_GB2312"/>
          <w:sz w:val="32"/>
          <w:szCs w:val="30"/>
        </w:rPr>
        <w:t>：</w:t>
      </w:r>
      <w:r>
        <w:rPr>
          <w:rFonts w:eastAsia="仿宋_GB2312"/>
          <w:sz w:val="32"/>
          <w:szCs w:val="32"/>
        </w:rPr>
        <w:t>驻凯里市保险业金融机构20家。其中财险公司11家，人寿险公司9家。</w:t>
      </w:r>
      <w:r>
        <w:rPr>
          <w:rFonts w:eastAsia="仿宋_GB2312"/>
          <w:sz w:val="32"/>
          <w:szCs w:val="30"/>
        </w:rPr>
        <w:t>全年保险业实现保费收入19.59亿元，比上年增长1.1%。其中，财产险保费收入10.26亿元，下降4.3%；人身险保费收入9.33亿元，增长9.6%。各项赔款和给付7.7亿元，增长25.0%。其中财产险理赔支出5.41亿元，下降5.9%。人身险各项赔款给付支出0.28亿元，下降5.8%。</w:t>
      </w:r>
    </w:p>
    <w:p>
      <w:pPr>
        <w:widowControl/>
        <w:spacing w:line="560" w:lineRule="exact"/>
        <w:ind w:left="0" w:firstLine="636" w:firstLineChars="199"/>
        <w:rPr>
          <w:rFonts w:eastAsia="黑体"/>
          <w:sz w:val="32"/>
          <w:szCs w:val="32"/>
        </w:rPr>
      </w:pPr>
      <w:r>
        <w:rPr>
          <w:rFonts w:eastAsia="黑体"/>
          <w:sz w:val="32"/>
          <w:szCs w:val="32"/>
        </w:rPr>
        <w:t>九、社会事业</w:t>
      </w:r>
    </w:p>
    <w:p>
      <w:pPr>
        <w:spacing w:line="560" w:lineRule="exact"/>
        <w:ind w:firstLine="643" w:firstLineChars="200"/>
        <w:rPr>
          <w:rFonts w:eastAsia="仿宋_GB2312"/>
          <w:sz w:val="32"/>
          <w:szCs w:val="32"/>
        </w:rPr>
      </w:pPr>
      <w:r>
        <w:rPr>
          <w:rFonts w:eastAsia="楷体_GB2312"/>
          <w:b/>
          <w:sz w:val="32"/>
          <w:szCs w:val="30"/>
        </w:rPr>
        <w:t>教育：</w:t>
      </w:r>
      <w:r>
        <w:rPr>
          <w:rFonts w:eastAsia="仿宋_GB2312"/>
          <w:sz w:val="32"/>
          <w:szCs w:val="32"/>
        </w:rPr>
        <w:t>高等学校3所，在校生38606人；中等职业技术学校10所，在校生13545人，毕业生5460人；普通高中13所，在校生23738人，毕业生8355人；初中30所，在校生29335人，毕业生9712人；</w:t>
      </w:r>
    </w:p>
    <w:p>
      <w:pPr>
        <w:spacing w:line="560" w:lineRule="exact"/>
        <w:ind w:left="0" w:firstLine="630"/>
        <w:contextualSpacing/>
        <w:rPr>
          <w:rFonts w:eastAsia="仿宋_GB2312"/>
          <w:sz w:val="32"/>
          <w:szCs w:val="32"/>
        </w:rPr>
      </w:pPr>
      <w:r>
        <w:rPr>
          <w:rFonts w:eastAsia="仿宋_GB2312"/>
          <w:sz w:val="32"/>
          <w:szCs w:val="32"/>
        </w:rPr>
        <w:t>小学79所（不含教学点），在校生65056人，毕业生9478人；幼儿园246所，在园幼儿数27402人，离园11560人。学前三年毛入园率105.3%，九年义务教育巩固率129.3%，高中阶段毛入学率153.2%。</w:t>
      </w:r>
    </w:p>
    <w:p>
      <w:pPr>
        <w:shd w:val="clear" w:color="auto" w:fill="FFFFFF"/>
        <w:spacing w:line="560" w:lineRule="exact"/>
        <w:ind w:firstLine="630" w:firstLineChars="196"/>
        <w:rPr>
          <w:rFonts w:eastAsia="仿宋_GB2312"/>
          <w:sz w:val="32"/>
          <w:szCs w:val="30"/>
        </w:rPr>
      </w:pPr>
      <w:r>
        <w:rPr>
          <w:rFonts w:eastAsia="楷体_GB2312"/>
          <w:b/>
          <w:sz w:val="32"/>
          <w:szCs w:val="30"/>
        </w:rPr>
        <w:t>科技：</w:t>
      </w:r>
      <w:r>
        <w:rPr>
          <w:rFonts w:eastAsia="仿宋_GB2312"/>
          <w:sz w:val="32"/>
          <w:szCs w:val="30"/>
        </w:rPr>
        <w:t>全市科技经费预算投入10999万元，占本级公共财政支出比例2.5%，获上级科技计项目26项1338万元。辖区拥有院士工作站1个，省级科技创新人才团队6个，省级科技特派员12人，州级科技特派员8人。拥有国家级科技创新平台6个，省级科技创新平台35个，高新技术企业21家，占全州42.9%，入库科技型中小企业10家。建立凯里市科技专家咨询库1个</w:t>
      </w:r>
      <w:r>
        <w:rPr>
          <w:rFonts w:hint="eastAsia" w:eastAsia="仿宋_GB2312"/>
          <w:sz w:val="32"/>
          <w:szCs w:val="30"/>
        </w:rPr>
        <w:t>，</w:t>
      </w:r>
      <w:r>
        <w:rPr>
          <w:rFonts w:eastAsia="仿宋_GB2312"/>
          <w:sz w:val="32"/>
          <w:szCs w:val="30"/>
        </w:rPr>
        <w:t>共101人。辖区专利申请1566件，与去年同比增长7.8%。其中：发明专利160件，实用新型专利1201件，外观设计专利205件；专利授权1330件，同比增长58.0%。其中，发明专利19件，实用新型1176件，外观设计135件。有效专利数量达149件，每万人发明专利拥有量2.72件。</w:t>
      </w:r>
    </w:p>
    <w:p>
      <w:pPr>
        <w:shd w:val="clear" w:color="auto" w:fill="FFFFFF"/>
        <w:spacing w:line="560" w:lineRule="exact"/>
        <w:ind w:firstLine="630" w:firstLineChars="196"/>
        <w:rPr>
          <w:sz w:val="21"/>
        </w:rPr>
      </w:pPr>
      <w:r>
        <w:rPr>
          <w:rFonts w:eastAsia="楷体_GB2312"/>
          <w:b/>
          <w:sz w:val="32"/>
          <w:szCs w:val="30"/>
        </w:rPr>
        <w:t>文化：</w:t>
      </w:r>
      <w:r>
        <w:rPr>
          <w:rFonts w:eastAsia="仿宋_GB2312"/>
          <w:bCs/>
          <w:sz w:val="32"/>
          <w:szCs w:val="30"/>
        </w:rPr>
        <w:t>年末全市拥有文化馆2个，图书馆2个，公共图书馆图书总藏量147万册（含电子藏书），农家书屋181个，藏书量43万册。博物馆1个，电影院9个，体育场馆数12个（含学校）。全市有线电视用户11.4万户，其中城区4.7万户，乡镇6.7万户；有效电视用户数9.8万户，其中城区4.7万户，乡镇5.1万户。电视综合覆盖率99.8%。</w:t>
      </w:r>
    </w:p>
    <w:p>
      <w:pPr>
        <w:spacing w:line="560" w:lineRule="exact"/>
        <w:ind w:firstLine="645"/>
        <w:rPr>
          <w:rFonts w:eastAsia="仿宋_GB2312"/>
          <w:sz w:val="32"/>
          <w:szCs w:val="30"/>
        </w:rPr>
      </w:pPr>
      <w:r>
        <w:rPr>
          <w:rFonts w:eastAsia="楷体_GB2312"/>
          <w:b/>
          <w:sz w:val="32"/>
          <w:szCs w:val="30"/>
        </w:rPr>
        <w:t>卫生：</w:t>
      </w:r>
      <w:r>
        <w:rPr>
          <w:rFonts w:eastAsia="仿宋_GB2312"/>
          <w:sz w:val="32"/>
          <w:szCs w:val="30"/>
        </w:rPr>
        <w:t>年末凯里市辖区内拥有医疗卫生机构580个，其中州级审批监管的27个，市级审批监管554个。州级监管公立医院6个，疾病预防控制机构1个，卫生监督局1个，采供血站1个，民营医院17个，医疗整形美容诊所3个。市级监管公立医院4个，疾病预防控制机构1个，卫生监督局1个，监狱医院1个，乡镇卫生院11个，街道社区卫生服务中心9个，政府办社区卫生服务站9个，民营医院13个，个体诊所、医务室、卫生站342个，村卫生室214个。拥有编制病床位5831张，实际开放床位7371张；卫生技术人员7985人，其中执业（助理）医师2695人，注册执业护士3749人。</w:t>
      </w:r>
    </w:p>
    <w:p>
      <w:pPr>
        <w:spacing w:line="560" w:lineRule="exact"/>
        <w:ind w:left="0" w:firstLine="640" w:firstLineChars="200"/>
        <w:rPr>
          <w:rFonts w:eastAsia="黑体"/>
          <w:sz w:val="32"/>
          <w:szCs w:val="32"/>
        </w:rPr>
      </w:pPr>
      <w:r>
        <w:rPr>
          <w:rFonts w:eastAsia="黑体"/>
          <w:sz w:val="32"/>
          <w:szCs w:val="32"/>
        </w:rPr>
        <w:t>十、人口、人民生活和社会保障</w:t>
      </w:r>
    </w:p>
    <w:p>
      <w:pPr>
        <w:spacing w:line="560" w:lineRule="exact"/>
        <w:ind w:firstLine="630"/>
        <w:rPr>
          <w:rFonts w:eastAsia="仿宋_GB2312"/>
          <w:b/>
          <w:sz w:val="32"/>
          <w:szCs w:val="30"/>
        </w:rPr>
      </w:pPr>
      <w:r>
        <w:rPr>
          <w:rFonts w:eastAsia="楷体_GB2312"/>
          <w:b/>
          <w:sz w:val="32"/>
          <w:szCs w:val="30"/>
        </w:rPr>
        <w:t>人口：</w:t>
      </w:r>
      <w:r>
        <w:rPr>
          <w:rFonts w:eastAsia="仿宋_GB2312"/>
          <w:sz w:val="32"/>
          <w:szCs w:val="30"/>
        </w:rPr>
        <w:t>年末常住人口为70.93万人，户籍人口58.48万人。人口出生率为10.86‰，同比下降3.75个千分点；死亡率为4.82‰，同比下降0.41个千分点；人口自然增长率为6.04‰，同比下降3.34个千分点。</w:t>
      </w:r>
    </w:p>
    <w:p>
      <w:pPr>
        <w:spacing w:line="560" w:lineRule="exact"/>
        <w:ind w:firstLine="630"/>
        <w:rPr>
          <w:rFonts w:eastAsia="仿宋_GB2312"/>
          <w:sz w:val="32"/>
          <w:szCs w:val="32"/>
        </w:rPr>
      </w:pPr>
      <w:r>
        <w:rPr>
          <w:rFonts w:eastAsia="楷体_GB2312"/>
          <w:b/>
          <w:sz w:val="32"/>
          <w:szCs w:val="30"/>
        </w:rPr>
        <w:t>人民生活：</w:t>
      </w:r>
      <w:r>
        <w:rPr>
          <w:rFonts w:eastAsia="仿宋_GB2312"/>
          <w:bCs/>
          <w:sz w:val="32"/>
          <w:szCs w:val="30"/>
        </w:rPr>
        <w:t>2020年</w:t>
      </w:r>
      <w:r>
        <w:rPr>
          <w:rFonts w:eastAsia="仿宋_GB2312"/>
          <w:sz w:val="32"/>
          <w:szCs w:val="30"/>
        </w:rPr>
        <w:t>全市城镇居民人均可支配收入36552元，农村居民人均可支配收入14184元，分别增长4.9%、7.8%。</w:t>
      </w:r>
    </w:p>
    <w:p>
      <w:pPr>
        <w:pStyle w:val="12"/>
        <w:ind w:firstLine="0" w:firstLineChars="0"/>
      </w:pPr>
      <w:r>
        <w:drawing>
          <wp:inline distT="0" distB="0" distL="114300" distR="114300">
            <wp:extent cx="5758180" cy="3584575"/>
            <wp:effectExtent l="0" t="0" r="13970" b="1587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2"/>
        <w:ind w:firstLine="0" w:firstLineChars="0"/>
      </w:pPr>
    </w:p>
    <w:p>
      <w:pPr>
        <w:pStyle w:val="12"/>
        <w:ind w:firstLine="0" w:firstLineChars="0"/>
        <w:rPr>
          <w:rFonts w:eastAsia="仿宋_GB2312"/>
          <w:sz w:val="32"/>
          <w:szCs w:val="32"/>
        </w:rPr>
      </w:pPr>
      <w:r>
        <w:drawing>
          <wp:inline distT="0" distB="0" distL="114300" distR="114300">
            <wp:extent cx="5732780" cy="3580130"/>
            <wp:effectExtent l="0" t="0" r="1270" b="12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eastAsia="仿宋_GB2312"/>
          <w:sz w:val="32"/>
          <w:szCs w:val="32"/>
        </w:rPr>
        <w:t xml:space="preserve"> </w:t>
      </w:r>
    </w:p>
    <w:p>
      <w:pPr>
        <w:pStyle w:val="12"/>
        <w:ind w:firstLine="640"/>
        <w:rPr>
          <w:rFonts w:eastAsia="仿宋_GB2312"/>
          <w:sz w:val="32"/>
          <w:szCs w:val="32"/>
        </w:rPr>
      </w:pPr>
    </w:p>
    <w:p>
      <w:pPr>
        <w:pStyle w:val="12"/>
        <w:ind w:firstLine="0" w:firstLineChars="0"/>
        <w:rPr>
          <w:rFonts w:eastAsia="仿宋_GB2312"/>
          <w:sz w:val="32"/>
          <w:szCs w:val="32"/>
        </w:rPr>
      </w:pPr>
    </w:p>
    <w:p>
      <w:pPr>
        <w:spacing w:line="560" w:lineRule="exact"/>
        <w:ind w:left="0" w:firstLine="643" w:firstLineChars="200"/>
        <w:rPr>
          <w:rFonts w:eastAsia="仿宋_GB2312"/>
          <w:sz w:val="32"/>
          <w:szCs w:val="32"/>
          <w:highlight w:val="yellow"/>
        </w:rPr>
      </w:pPr>
      <w:r>
        <w:rPr>
          <w:rFonts w:eastAsia="楷体_GB2312"/>
          <w:b/>
          <w:sz w:val="32"/>
          <w:szCs w:val="30"/>
        </w:rPr>
        <w:t>社会保障</w:t>
      </w:r>
      <w:r>
        <w:rPr>
          <w:rFonts w:eastAsia="楷体_GB2312"/>
          <w:sz w:val="32"/>
          <w:szCs w:val="30"/>
        </w:rPr>
        <w:t>：</w:t>
      </w:r>
      <w:r>
        <w:rPr>
          <w:rFonts w:eastAsia="仿宋_GB2312"/>
          <w:sz w:val="32"/>
          <w:szCs w:val="32"/>
        </w:rPr>
        <w:t>年末全市参加基本养老保险（含职工、居民）人数为266111人，比上年增长3.1%。参加失业保险的人数为34578人，比上年增长11.0%。参加基本医疗保险人数为495272人，比上年增长2.3%。参加工伤保险人数为77835人，比上年增长27.5%。参加生育保险人数为49094人，比上年增长5.1%。全市参加城乡居民医保430751人，参保率100%，参合农民就诊740300人次,补助15053.7万元，人均获得补助203.35元。</w:t>
      </w:r>
    </w:p>
    <w:p>
      <w:pPr>
        <w:spacing w:line="560" w:lineRule="exact"/>
        <w:ind w:firstLine="630"/>
        <w:rPr>
          <w:rFonts w:eastAsia="仿宋_GB2312"/>
          <w:sz w:val="32"/>
          <w:szCs w:val="32"/>
        </w:rPr>
      </w:pPr>
      <w:r>
        <w:rPr>
          <w:rFonts w:eastAsia="仿宋_GB2312"/>
          <w:sz w:val="32"/>
          <w:szCs w:val="32"/>
        </w:rPr>
        <w:t>全市享受最低生活保障19097人，211184人次。其中：城市8534人，90915人次，农村10563人，120269人次。全年共支出低保金5972万元，比上年下降1.0%。</w:t>
      </w:r>
    </w:p>
    <w:p>
      <w:pPr>
        <w:adjustRightInd w:val="0"/>
        <w:spacing w:line="560" w:lineRule="exact"/>
        <w:ind w:left="0" w:firstLine="639" w:firstLineChars="199"/>
        <w:rPr>
          <w:rFonts w:eastAsia="仿宋_GB2312"/>
          <w:sz w:val="32"/>
          <w:szCs w:val="30"/>
        </w:rPr>
      </w:pPr>
      <w:r>
        <w:rPr>
          <w:rFonts w:eastAsia="楷体_GB2312"/>
          <w:b/>
          <w:sz w:val="32"/>
          <w:szCs w:val="30"/>
        </w:rPr>
        <w:t>社会福利：</w:t>
      </w:r>
      <w:r>
        <w:rPr>
          <w:rFonts w:eastAsia="仿宋_GB2312"/>
          <w:sz w:val="32"/>
          <w:szCs w:val="30"/>
        </w:rPr>
        <w:t>全市各类收养性社会福利单位数1个，床位450张。</w:t>
      </w:r>
    </w:p>
    <w:p>
      <w:pPr>
        <w:spacing w:line="560" w:lineRule="exact"/>
        <w:ind w:firstLine="640" w:firstLineChars="200"/>
        <w:rPr>
          <w:rFonts w:eastAsia="黑体"/>
          <w:bCs/>
          <w:sz w:val="32"/>
          <w:szCs w:val="30"/>
          <w:highlight w:val="yellow"/>
        </w:rPr>
      </w:pPr>
      <w:r>
        <w:rPr>
          <w:rFonts w:eastAsia="黑体"/>
          <w:bCs/>
          <w:sz w:val="32"/>
          <w:szCs w:val="30"/>
        </w:rPr>
        <w:t>十一、城市建设、环境保护和安全生产</w:t>
      </w:r>
    </w:p>
    <w:p>
      <w:pPr>
        <w:spacing w:line="560" w:lineRule="exact"/>
        <w:ind w:firstLine="642"/>
        <w:rPr>
          <w:rFonts w:eastAsia="仿宋_GB2312"/>
          <w:b/>
          <w:sz w:val="32"/>
          <w:szCs w:val="32"/>
          <w:highlight w:val="yellow"/>
        </w:rPr>
      </w:pPr>
      <w:r>
        <w:rPr>
          <w:rFonts w:eastAsia="楷体_GB2312"/>
          <w:b/>
          <w:sz w:val="32"/>
          <w:szCs w:val="32"/>
        </w:rPr>
        <w:t>城市建设：</w:t>
      </w:r>
      <w:r>
        <w:rPr>
          <w:rFonts w:eastAsia="仿宋_GB2312"/>
          <w:sz w:val="32"/>
          <w:szCs w:val="32"/>
        </w:rPr>
        <w:t>完成东湖湿地公园南区建设，完成城镇老旧小区改造小区13个1097户，继续推进原262厂片区、凯里四小片区、州农校片区等棚改项目，不断改善人居环境，提升城市品质。2020年启动东门幸福家园保障性住房建设项目。</w:t>
      </w:r>
    </w:p>
    <w:p>
      <w:pPr>
        <w:spacing w:line="560" w:lineRule="exact"/>
        <w:ind w:firstLine="643" w:firstLineChars="200"/>
        <w:rPr>
          <w:rFonts w:eastAsia="仿宋_GB2312"/>
          <w:sz w:val="32"/>
          <w:szCs w:val="32"/>
          <w:highlight w:val="yellow"/>
        </w:rPr>
      </w:pPr>
      <w:r>
        <w:rPr>
          <w:rFonts w:hint="eastAsia" w:ascii="楷体" w:hAnsi="楷体" w:eastAsia="楷体" w:cs="楷体"/>
          <w:b/>
          <w:bCs/>
          <w:sz w:val="32"/>
          <w:szCs w:val="32"/>
        </w:rPr>
        <w:t>道路建设：</w:t>
      </w:r>
      <w:r>
        <w:rPr>
          <w:rFonts w:eastAsia="仿宋_GB2312"/>
          <w:sz w:val="32"/>
          <w:szCs w:val="32"/>
        </w:rPr>
        <w:t>完成凯里市洗马河二龙新村道路维修、二商场及万博农贸市场钢管架结构棚建设、道德广场人行步道板铺装项目附属工程建设、凯里市永乐路人行道提升改造、中博中心广场提升改造、凯里市环城西路亮欢寨到星力城段道路建设项、凯里市州府路、营盘东路、文化北路、北京东路人行道板综合改造、龙头河沿江路路灯亮化建设、高速公路凯里站出口路灯安装建设、大阁山隧道北洞口风雨长廊亮化建设等市政设施工程全面建成投入使用。</w:t>
      </w:r>
    </w:p>
    <w:p>
      <w:pPr>
        <w:spacing w:line="560" w:lineRule="exact"/>
        <w:ind w:left="0" w:firstLine="643" w:firstLineChars="200"/>
        <w:rPr>
          <w:rFonts w:eastAsia="仿宋_GB2312"/>
          <w:sz w:val="32"/>
          <w:szCs w:val="32"/>
          <w:highlight w:val="yellow"/>
        </w:rPr>
      </w:pPr>
      <w:r>
        <w:rPr>
          <w:rFonts w:eastAsia="楷体_GB2312"/>
          <w:b/>
          <w:sz w:val="32"/>
          <w:szCs w:val="32"/>
        </w:rPr>
        <w:t>环境保护：</w:t>
      </w:r>
      <w:r>
        <w:rPr>
          <w:rFonts w:eastAsia="仿宋_GB2312"/>
          <w:sz w:val="32"/>
          <w:szCs w:val="32"/>
        </w:rPr>
        <w:t>城市污水处理率达97.8%，生活污水治理设施处理能力12.10万吨/日，城乡生活垃圾无害化处理率达97.3%。集中饮用水源地水质达标率100%，城市空气质量达标率98.9%。</w:t>
      </w:r>
    </w:p>
    <w:p>
      <w:pPr>
        <w:spacing w:line="560" w:lineRule="exact"/>
        <w:ind w:firstLine="643" w:firstLineChars="200"/>
        <w:rPr>
          <w:rFonts w:eastAsia="仿宋_GB2312"/>
          <w:sz w:val="32"/>
          <w:szCs w:val="32"/>
        </w:rPr>
      </w:pPr>
      <w:r>
        <w:rPr>
          <w:rFonts w:eastAsia="楷体_GB2312"/>
          <w:b/>
          <w:sz w:val="32"/>
          <w:szCs w:val="32"/>
        </w:rPr>
        <w:t>安全生产：</w:t>
      </w:r>
      <w:r>
        <w:rPr>
          <w:rFonts w:eastAsia="仿宋_GB2312"/>
          <w:sz w:val="32"/>
          <w:szCs w:val="32"/>
        </w:rPr>
        <w:t>全年生产安全事故26起，同比下降18.8%，死亡人数16人，同比增长33.3%。其中：道路交通事故数24起，同比下降11.1%，死亡人数13人，同比增长62.5%。</w:t>
      </w:r>
    </w:p>
    <w:p>
      <w:pPr>
        <w:pStyle w:val="12"/>
        <w:ind w:firstLine="640"/>
        <w:rPr>
          <w:rFonts w:eastAsia="仿宋_GB2312"/>
          <w:sz w:val="32"/>
          <w:szCs w:val="32"/>
          <w:highlight w:val="yellow"/>
        </w:rPr>
      </w:pPr>
    </w:p>
    <w:p>
      <w:pPr>
        <w:spacing w:line="360" w:lineRule="auto"/>
        <w:ind w:left="0"/>
        <w:rPr>
          <w:rFonts w:eastAsia="楷体"/>
          <w:b/>
          <w:sz w:val="24"/>
          <w:szCs w:val="24"/>
        </w:rPr>
      </w:pPr>
      <w:r>
        <w:rPr>
          <w:rFonts w:eastAsia="楷体"/>
          <w:b/>
          <w:sz w:val="24"/>
          <w:szCs w:val="24"/>
        </w:rPr>
        <w:t>注：</w:t>
      </w:r>
    </w:p>
    <w:p>
      <w:pPr>
        <w:pStyle w:val="12"/>
        <w:spacing w:after="0" w:line="360" w:lineRule="auto"/>
        <w:ind w:firstLine="480"/>
        <w:rPr>
          <w:rFonts w:eastAsia="楷体"/>
          <w:sz w:val="24"/>
          <w:szCs w:val="24"/>
        </w:rPr>
      </w:pPr>
      <w:r>
        <w:rPr>
          <w:rFonts w:eastAsia="楷体"/>
          <w:sz w:val="24"/>
          <w:szCs w:val="24"/>
        </w:rPr>
        <w:t>1.本公报各项数据系初步统计数；</w:t>
      </w:r>
    </w:p>
    <w:p>
      <w:pPr>
        <w:pStyle w:val="12"/>
        <w:spacing w:after="0" w:line="360" w:lineRule="auto"/>
        <w:ind w:firstLine="480"/>
        <w:rPr>
          <w:rFonts w:hint="eastAsia" w:eastAsia="楷体"/>
          <w:sz w:val="24"/>
          <w:szCs w:val="24"/>
        </w:rPr>
      </w:pPr>
      <w:r>
        <w:rPr>
          <w:rFonts w:eastAsia="楷体"/>
          <w:sz w:val="24"/>
          <w:szCs w:val="24"/>
        </w:rPr>
        <w:t>2.生产总值（GDP）、各产业增加值、农业总产值、绝对值按当年价计算，增长速度按可比价计算；</w:t>
      </w:r>
    </w:p>
    <w:p>
      <w:pPr>
        <w:pStyle w:val="12"/>
        <w:spacing w:after="0" w:line="360" w:lineRule="auto"/>
        <w:ind w:firstLine="480"/>
        <w:rPr>
          <w:rFonts w:hint="eastAsia" w:eastAsia="楷体"/>
          <w:sz w:val="24"/>
          <w:szCs w:val="24"/>
        </w:rPr>
      </w:pPr>
      <w:r>
        <w:rPr>
          <w:rFonts w:hint="eastAsia" w:eastAsia="楷体"/>
          <w:sz w:val="24"/>
          <w:szCs w:val="24"/>
        </w:rPr>
        <w:t>3.</w:t>
      </w:r>
      <w:r>
        <w:rPr>
          <w:rFonts w:hint="eastAsia"/>
        </w:rPr>
        <w:t xml:space="preserve"> </w:t>
      </w:r>
      <w:r>
        <w:rPr>
          <w:rFonts w:hint="eastAsia" w:eastAsia="楷体"/>
          <w:sz w:val="24"/>
          <w:szCs w:val="24"/>
        </w:rPr>
        <w:t>地区生产总值2018年及以前年度数据已经根据第四次经济普查进行修订，2019年数据为最终核实数，2020年为初步核算数；</w:t>
      </w:r>
    </w:p>
    <w:p>
      <w:pPr>
        <w:pStyle w:val="12"/>
        <w:spacing w:after="0" w:line="360" w:lineRule="auto"/>
        <w:ind w:firstLine="480"/>
        <w:rPr>
          <w:rFonts w:eastAsia="楷体"/>
          <w:sz w:val="24"/>
          <w:szCs w:val="24"/>
        </w:rPr>
      </w:pPr>
      <w:r>
        <w:rPr>
          <w:rFonts w:hint="eastAsia" w:eastAsia="楷体"/>
          <w:sz w:val="24"/>
          <w:szCs w:val="24"/>
        </w:rPr>
        <w:t>4</w:t>
      </w:r>
      <w:r>
        <w:rPr>
          <w:rFonts w:eastAsia="楷体"/>
          <w:sz w:val="24"/>
          <w:szCs w:val="24"/>
        </w:rPr>
        <w:t>.固定资产投资增速为反馈数；</w:t>
      </w:r>
    </w:p>
    <w:p>
      <w:pPr>
        <w:pStyle w:val="12"/>
        <w:spacing w:after="0" w:line="360" w:lineRule="auto"/>
        <w:ind w:firstLine="480"/>
        <w:rPr>
          <w:rFonts w:eastAsia="楷体"/>
          <w:sz w:val="24"/>
          <w:szCs w:val="24"/>
        </w:rPr>
      </w:pPr>
      <w:r>
        <w:rPr>
          <w:rFonts w:hint="eastAsia" w:eastAsia="楷体"/>
          <w:sz w:val="24"/>
          <w:szCs w:val="24"/>
        </w:rPr>
        <w:t>5</w:t>
      </w:r>
      <w:r>
        <w:rPr>
          <w:rFonts w:eastAsia="楷体"/>
          <w:sz w:val="24"/>
          <w:szCs w:val="24"/>
        </w:rPr>
        <w:t>.水稻有效灌溉面积由市农业农村局提供；</w:t>
      </w:r>
    </w:p>
    <w:p>
      <w:pPr>
        <w:pStyle w:val="12"/>
        <w:spacing w:after="0" w:line="360" w:lineRule="auto"/>
        <w:ind w:firstLine="480"/>
        <w:rPr>
          <w:rFonts w:eastAsia="楷体"/>
          <w:sz w:val="24"/>
          <w:szCs w:val="24"/>
        </w:rPr>
      </w:pPr>
      <w:r>
        <w:rPr>
          <w:rFonts w:hint="eastAsia" w:eastAsia="楷体"/>
          <w:sz w:val="24"/>
          <w:szCs w:val="24"/>
        </w:rPr>
        <w:t>6</w:t>
      </w:r>
      <w:r>
        <w:rPr>
          <w:rFonts w:eastAsia="楷体"/>
          <w:sz w:val="24"/>
          <w:szCs w:val="24"/>
        </w:rPr>
        <w:t>.</w:t>
      </w:r>
      <w:r>
        <w:rPr>
          <w:rFonts w:hint="eastAsia" w:eastAsia="楷体"/>
          <w:sz w:val="24"/>
          <w:szCs w:val="24"/>
        </w:rPr>
        <w:t>2019年年末常住人口已根据第七次人口普查结果进行修正，修正数为70.13万人；</w:t>
      </w:r>
    </w:p>
    <w:p>
      <w:pPr>
        <w:pStyle w:val="12"/>
        <w:spacing w:after="0" w:line="360" w:lineRule="auto"/>
        <w:ind w:firstLine="480"/>
        <w:rPr>
          <w:rFonts w:eastAsia="楷体"/>
          <w:sz w:val="24"/>
          <w:szCs w:val="24"/>
        </w:rPr>
      </w:pPr>
      <w:r>
        <w:rPr>
          <w:rFonts w:hint="eastAsia" w:eastAsia="楷体"/>
          <w:sz w:val="24"/>
          <w:szCs w:val="24"/>
        </w:rPr>
        <w:t>7</w:t>
      </w:r>
      <w:r>
        <w:rPr>
          <w:rFonts w:eastAsia="楷体"/>
          <w:sz w:val="24"/>
          <w:szCs w:val="24"/>
        </w:rPr>
        <w:t>.人口出生率，死亡率，自然增长率由市卫健局提供；</w:t>
      </w:r>
    </w:p>
    <w:p>
      <w:pPr>
        <w:pStyle w:val="12"/>
        <w:spacing w:after="0" w:line="360" w:lineRule="auto"/>
        <w:ind w:firstLine="480"/>
        <w:rPr>
          <w:rFonts w:eastAsia="楷体"/>
          <w:sz w:val="24"/>
          <w:szCs w:val="24"/>
        </w:rPr>
      </w:pPr>
      <w:r>
        <w:rPr>
          <w:rFonts w:hint="eastAsia" w:eastAsia="楷体"/>
          <w:sz w:val="24"/>
          <w:szCs w:val="24"/>
        </w:rPr>
        <w:t>8.</w:t>
      </w:r>
      <w:r>
        <w:rPr>
          <w:rFonts w:eastAsia="楷体"/>
          <w:sz w:val="24"/>
          <w:szCs w:val="24"/>
        </w:rPr>
        <w:t>森林覆盖率由市林业局提供；</w:t>
      </w:r>
    </w:p>
    <w:p>
      <w:pPr>
        <w:pStyle w:val="12"/>
        <w:spacing w:after="0" w:line="360" w:lineRule="auto"/>
        <w:ind w:firstLine="480"/>
        <w:rPr>
          <w:rFonts w:eastAsia="楷体"/>
          <w:sz w:val="24"/>
          <w:szCs w:val="24"/>
        </w:rPr>
      </w:pPr>
      <w:r>
        <w:rPr>
          <w:rFonts w:hint="eastAsia" w:eastAsia="楷体"/>
          <w:sz w:val="24"/>
          <w:szCs w:val="24"/>
        </w:rPr>
        <w:t>9</w:t>
      </w:r>
      <w:r>
        <w:rPr>
          <w:rFonts w:eastAsia="楷体"/>
          <w:sz w:val="24"/>
          <w:szCs w:val="24"/>
        </w:rPr>
        <w:t>.固定电话用户、移动电话用户、固定互联网接入宽带用户由市工信局提供，因统计方式变化（原来统计方式存在用户重复统计），导致三个指标数据比上年同期减少。</w:t>
      </w:r>
    </w:p>
    <w:p>
      <w:pPr>
        <w:pStyle w:val="12"/>
        <w:ind w:firstLine="0" w:firstLineChars="0"/>
        <w:rPr>
          <w:rFonts w:eastAsia="仿宋_GB2312"/>
          <w:sz w:val="24"/>
          <w:szCs w:val="24"/>
        </w:rPr>
      </w:pPr>
    </w:p>
    <w:p>
      <w:pPr>
        <w:pStyle w:val="12"/>
        <w:ind w:firstLine="0" w:firstLineChars="0"/>
        <w:rPr>
          <w:rFonts w:eastAsia="仿宋_GB2312"/>
          <w:sz w:val="24"/>
          <w:szCs w:val="24"/>
        </w:rPr>
      </w:pPr>
    </w:p>
    <w:p>
      <w:pPr>
        <w:pStyle w:val="12"/>
        <w:ind w:firstLine="0" w:firstLineChars="0"/>
        <w:rPr>
          <w:rFonts w:eastAsia="仿宋_GB2312"/>
          <w:sz w:val="24"/>
          <w:szCs w:val="24"/>
        </w:rPr>
      </w:pPr>
    </w:p>
    <w:p>
      <w:pPr>
        <w:spacing w:line="560" w:lineRule="exact"/>
        <w:ind w:left="0" w:firstLine="5852" w:firstLineChars="1829"/>
        <w:rPr>
          <w:rFonts w:eastAsia="仿宋_GB2312"/>
          <w:sz w:val="32"/>
          <w:szCs w:val="30"/>
        </w:rPr>
      </w:pPr>
      <w:r>
        <w:rPr>
          <w:rFonts w:eastAsia="仿宋_GB2312"/>
          <w:sz w:val="32"/>
          <w:szCs w:val="30"/>
        </w:rPr>
        <w:t>凯里市统计局</w:t>
      </w:r>
    </w:p>
    <w:p>
      <w:pPr>
        <w:spacing w:line="560" w:lineRule="exact"/>
        <w:ind w:left="0" w:firstLine="5600" w:firstLineChars="1750"/>
        <w:rPr>
          <w:rFonts w:eastAsia="仿宋_GB2312"/>
          <w:sz w:val="32"/>
          <w:szCs w:val="30"/>
        </w:rPr>
      </w:pPr>
      <w:r>
        <w:rPr>
          <w:rFonts w:eastAsia="仿宋_GB2312"/>
          <w:sz w:val="32"/>
          <w:szCs w:val="30"/>
        </w:rPr>
        <w:t>2021年</w:t>
      </w:r>
      <w:r>
        <w:rPr>
          <w:rFonts w:hint="eastAsia" w:eastAsia="仿宋_GB2312"/>
          <w:sz w:val="32"/>
          <w:szCs w:val="30"/>
        </w:rPr>
        <w:t>6</w:t>
      </w:r>
      <w:r>
        <w:rPr>
          <w:rFonts w:eastAsia="仿宋_GB2312"/>
          <w:sz w:val="32"/>
          <w:szCs w:val="30"/>
        </w:rPr>
        <w:t>月15日</w:t>
      </w:r>
    </w:p>
    <w:sectPr>
      <w:headerReference r:id="rId5" w:type="default"/>
      <w:pgSz w:w="11906" w:h="16838"/>
      <w:pgMar w:top="1440" w:right="1418" w:bottom="1440"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6BE"/>
    <w:rsid w:val="00012318"/>
    <w:rsid w:val="0002204C"/>
    <w:rsid w:val="000677AA"/>
    <w:rsid w:val="00070A95"/>
    <w:rsid w:val="00070BCD"/>
    <w:rsid w:val="000712F7"/>
    <w:rsid w:val="00086AD9"/>
    <w:rsid w:val="000A413B"/>
    <w:rsid w:val="000B01C4"/>
    <w:rsid w:val="000D6108"/>
    <w:rsid w:val="000D744A"/>
    <w:rsid w:val="000F6B20"/>
    <w:rsid w:val="001042B7"/>
    <w:rsid w:val="0012289B"/>
    <w:rsid w:val="00134792"/>
    <w:rsid w:val="0016039C"/>
    <w:rsid w:val="0016519E"/>
    <w:rsid w:val="00170F06"/>
    <w:rsid w:val="00172A27"/>
    <w:rsid w:val="00183C0B"/>
    <w:rsid w:val="0018584A"/>
    <w:rsid w:val="0019342B"/>
    <w:rsid w:val="001B5916"/>
    <w:rsid w:val="001C4B18"/>
    <w:rsid w:val="001C724B"/>
    <w:rsid w:val="001D39B8"/>
    <w:rsid w:val="001D68EB"/>
    <w:rsid w:val="00202C86"/>
    <w:rsid w:val="00227BE7"/>
    <w:rsid w:val="002355D0"/>
    <w:rsid w:val="00242405"/>
    <w:rsid w:val="002453BE"/>
    <w:rsid w:val="0025189E"/>
    <w:rsid w:val="00253BC6"/>
    <w:rsid w:val="00263BC9"/>
    <w:rsid w:val="0027058C"/>
    <w:rsid w:val="00275494"/>
    <w:rsid w:val="00275A4B"/>
    <w:rsid w:val="00287686"/>
    <w:rsid w:val="0029160B"/>
    <w:rsid w:val="00295272"/>
    <w:rsid w:val="002B0258"/>
    <w:rsid w:val="002B1B3A"/>
    <w:rsid w:val="002B352B"/>
    <w:rsid w:val="002C1F66"/>
    <w:rsid w:val="002E2EEC"/>
    <w:rsid w:val="00304F98"/>
    <w:rsid w:val="00311A42"/>
    <w:rsid w:val="00320AC1"/>
    <w:rsid w:val="00331DD7"/>
    <w:rsid w:val="003375F1"/>
    <w:rsid w:val="00361A72"/>
    <w:rsid w:val="00364CE5"/>
    <w:rsid w:val="00367CE1"/>
    <w:rsid w:val="00381FA4"/>
    <w:rsid w:val="00384F68"/>
    <w:rsid w:val="00387987"/>
    <w:rsid w:val="0039533E"/>
    <w:rsid w:val="003A39B1"/>
    <w:rsid w:val="003A6C82"/>
    <w:rsid w:val="003B5008"/>
    <w:rsid w:val="003C3456"/>
    <w:rsid w:val="003E4B8A"/>
    <w:rsid w:val="0041081A"/>
    <w:rsid w:val="00437688"/>
    <w:rsid w:val="00443859"/>
    <w:rsid w:val="0044411A"/>
    <w:rsid w:val="0045500F"/>
    <w:rsid w:val="00462D42"/>
    <w:rsid w:val="00463A3E"/>
    <w:rsid w:val="00467098"/>
    <w:rsid w:val="0048140F"/>
    <w:rsid w:val="004B6C59"/>
    <w:rsid w:val="004D4693"/>
    <w:rsid w:val="004D51A9"/>
    <w:rsid w:val="004E24C8"/>
    <w:rsid w:val="004E2617"/>
    <w:rsid w:val="004F6BD9"/>
    <w:rsid w:val="004F7683"/>
    <w:rsid w:val="005130B5"/>
    <w:rsid w:val="0053705D"/>
    <w:rsid w:val="00544190"/>
    <w:rsid w:val="00544BE9"/>
    <w:rsid w:val="00572255"/>
    <w:rsid w:val="0058688D"/>
    <w:rsid w:val="00593BCD"/>
    <w:rsid w:val="005B1C7F"/>
    <w:rsid w:val="005B4DC4"/>
    <w:rsid w:val="005B691A"/>
    <w:rsid w:val="005C2BF0"/>
    <w:rsid w:val="005E31A6"/>
    <w:rsid w:val="005E5ED8"/>
    <w:rsid w:val="00602EA0"/>
    <w:rsid w:val="0062722B"/>
    <w:rsid w:val="00652E4F"/>
    <w:rsid w:val="00654F1E"/>
    <w:rsid w:val="0065703A"/>
    <w:rsid w:val="00657A52"/>
    <w:rsid w:val="006606EF"/>
    <w:rsid w:val="006807D7"/>
    <w:rsid w:val="0068101B"/>
    <w:rsid w:val="006B1ABD"/>
    <w:rsid w:val="006F185C"/>
    <w:rsid w:val="00700404"/>
    <w:rsid w:val="007062D8"/>
    <w:rsid w:val="007232FB"/>
    <w:rsid w:val="00736657"/>
    <w:rsid w:val="00743891"/>
    <w:rsid w:val="00753375"/>
    <w:rsid w:val="00760D66"/>
    <w:rsid w:val="0076189A"/>
    <w:rsid w:val="00770E4F"/>
    <w:rsid w:val="007710B5"/>
    <w:rsid w:val="007736CF"/>
    <w:rsid w:val="00774E78"/>
    <w:rsid w:val="00786022"/>
    <w:rsid w:val="00794828"/>
    <w:rsid w:val="007971FF"/>
    <w:rsid w:val="007C719D"/>
    <w:rsid w:val="007D4F54"/>
    <w:rsid w:val="007E1146"/>
    <w:rsid w:val="007F6C80"/>
    <w:rsid w:val="00804440"/>
    <w:rsid w:val="00804B85"/>
    <w:rsid w:val="0081552D"/>
    <w:rsid w:val="00820B84"/>
    <w:rsid w:val="00834E25"/>
    <w:rsid w:val="00845C36"/>
    <w:rsid w:val="00850B58"/>
    <w:rsid w:val="00860BE2"/>
    <w:rsid w:val="0086707A"/>
    <w:rsid w:val="008764D0"/>
    <w:rsid w:val="00886F10"/>
    <w:rsid w:val="0089678E"/>
    <w:rsid w:val="008A1C51"/>
    <w:rsid w:val="008A7C08"/>
    <w:rsid w:val="008C5F03"/>
    <w:rsid w:val="008D3CAE"/>
    <w:rsid w:val="008D750E"/>
    <w:rsid w:val="008E125E"/>
    <w:rsid w:val="008E1DD4"/>
    <w:rsid w:val="008E3A64"/>
    <w:rsid w:val="009010D9"/>
    <w:rsid w:val="00916C4E"/>
    <w:rsid w:val="00932BB2"/>
    <w:rsid w:val="00941A8D"/>
    <w:rsid w:val="0094545B"/>
    <w:rsid w:val="0095357F"/>
    <w:rsid w:val="00964D6E"/>
    <w:rsid w:val="009828A7"/>
    <w:rsid w:val="009A2122"/>
    <w:rsid w:val="009B0785"/>
    <w:rsid w:val="009D1B09"/>
    <w:rsid w:val="009D393C"/>
    <w:rsid w:val="009D53E2"/>
    <w:rsid w:val="009D6F22"/>
    <w:rsid w:val="009E2781"/>
    <w:rsid w:val="009F6766"/>
    <w:rsid w:val="00A1571D"/>
    <w:rsid w:val="00A230CD"/>
    <w:rsid w:val="00A27439"/>
    <w:rsid w:val="00A32D12"/>
    <w:rsid w:val="00A3723D"/>
    <w:rsid w:val="00A51997"/>
    <w:rsid w:val="00A61589"/>
    <w:rsid w:val="00A70234"/>
    <w:rsid w:val="00A8532E"/>
    <w:rsid w:val="00AA0149"/>
    <w:rsid w:val="00AA4EDE"/>
    <w:rsid w:val="00AA6DD6"/>
    <w:rsid w:val="00AD46A6"/>
    <w:rsid w:val="00AD6244"/>
    <w:rsid w:val="00B04261"/>
    <w:rsid w:val="00B06510"/>
    <w:rsid w:val="00B07ABC"/>
    <w:rsid w:val="00B46D37"/>
    <w:rsid w:val="00BB7EBE"/>
    <w:rsid w:val="00BC26E1"/>
    <w:rsid w:val="00BC3C21"/>
    <w:rsid w:val="00BC46D0"/>
    <w:rsid w:val="00BC5F1A"/>
    <w:rsid w:val="00BD31C7"/>
    <w:rsid w:val="00BD668B"/>
    <w:rsid w:val="00BE2528"/>
    <w:rsid w:val="00BE47B9"/>
    <w:rsid w:val="00BE4BC0"/>
    <w:rsid w:val="00BE5FFC"/>
    <w:rsid w:val="00BF4856"/>
    <w:rsid w:val="00C118D1"/>
    <w:rsid w:val="00C1351D"/>
    <w:rsid w:val="00C45EE2"/>
    <w:rsid w:val="00C507B5"/>
    <w:rsid w:val="00C6256A"/>
    <w:rsid w:val="00C70DFD"/>
    <w:rsid w:val="00C73F0E"/>
    <w:rsid w:val="00C800EE"/>
    <w:rsid w:val="00C97621"/>
    <w:rsid w:val="00CB5CC7"/>
    <w:rsid w:val="00CC22AF"/>
    <w:rsid w:val="00CD4E77"/>
    <w:rsid w:val="00CE429F"/>
    <w:rsid w:val="00CF4633"/>
    <w:rsid w:val="00D04BA2"/>
    <w:rsid w:val="00D10700"/>
    <w:rsid w:val="00D20A63"/>
    <w:rsid w:val="00D31730"/>
    <w:rsid w:val="00D52C72"/>
    <w:rsid w:val="00D5639A"/>
    <w:rsid w:val="00D777DB"/>
    <w:rsid w:val="00D81AAB"/>
    <w:rsid w:val="00D832C6"/>
    <w:rsid w:val="00D85452"/>
    <w:rsid w:val="00D87FCF"/>
    <w:rsid w:val="00DA3F57"/>
    <w:rsid w:val="00DB0BEF"/>
    <w:rsid w:val="00DC64BD"/>
    <w:rsid w:val="00DD512E"/>
    <w:rsid w:val="00DD6DC8"/>
    <w:rsid w:val="00DE5B6B"/>
    <w:rsid w:val="00DF7F8A"/>
    <w:rsid w:val="00E01C2E"/>
    <w:rsid w:val="00E1259D"/>
    <w:rsid w:val="00E12AA7"/>
    <w:rsid w:val="00E55FAF"/>
    <w:rsid w:val="00E8045E"/>
    <w:rsid w:val="00EA0DCC"/>
    <w:rsid w:val="00EA3B74"/>
    <w:rsid w:val="00EB60A8"/>
    <w:rsid w:val="00ED0D14"/>
    <w:rsid w:val="00F1574E"/>
    <w:rsid w:val="00F33D19"/>
    <w:rsid w:val="00F3561A"/>
    <w:rsid w:val="00F80708"/>
    <w:rsid w:val="00F83CE8"/>
    <w:rsid w:val="00F84809"/>
    <w:rsid w:val="00F91BB2"/>
    <w:rsid w:val="00FA7224"/>
    <w:rsid w:val="00FB1B2B"/>
    <w:rsid w:val="00FC0B86"/>
    <w:rsid w:val="00FC5E61"/>
    <w:rsid w:val="00FF2960"/>
    <w:rsid w:val="010933A7"/>
    <w:rsid w:val="010C5E1D"/>
    <w:rsid w:val="01370484"/>
    <w:rsid w:val="013D0B9D"/>
    <w:rsid w:val="01416061"/>
    <w:rsid w:val="014E54A7"/>
    <w:rsid w:val="015B0D83"/>
    <w:rsid w:val="016176DC"/>
    <w:rsid w:val="01912BE2"/>
    <w:rsid w:val="01A9581A"/>
    <w:rsid w:val="01D402BF"/>
    <w:rsid w:val="02050FA0"/>
    <w:rsid w:val="022F6BF7"/>
    <w:rsid w:val="0230085D"/>
    <w:rsid w:val="024600AA"/>
    <w:rsid w:val="026D3AE3"/>
    <w:rsid w:val="02756A64"/>
    <w:rsid w:val="02942F63"/>
    <w:rsid w:val="02AA2A9D"/>
    <w:rsid w:val="02F21810"/>
    <w:rsid w:val="030241D3"/>
    <w:rsid w:val="0305375C"/>
    <w:rsid w:val="03132154"/>
    <w:rsid w:val="032D2F85"/>
    <w:rsid w:val="034E0A3C"/>
    <w:rsid w:val="03526983"/>
    <w:rsid w:val="035E42A8"/>
    <w:rsid w:val="035E709B"/>
    <w:rsid w:val="03610CF9"/>
    <w:rsid w:val="03634DAD"/>
    <w:rsid w:val="03804972"/>
    <w:rsid w:val="03A2532A"/>
    <w:rsid w:val="03C315DB"/>
    <w:rsid w:val="03D01596"/>
    <w:rsid w:val="03FC1D32"/>
    <w:rsid w:val="03FF7B3B"/>
    <w:rsid w:val="040213C1"/>
    <w:rsid w:val="040D33FD"/>
    <w:rsid w:val="04481937"/>
    <w:rsid w:val="04500BDF"/>
    <w:rsid w:val="045E03BC"/>
    <w:rsid w:val="046563F1"/>
    <w:rsid w:val="04683194"/>
    <w:rsid w:val="04922869"/>
    <w:rsid w:val="04A533FF"/>
    <w:rsid w:val="04B70986"/>
    <w:rsid w:val="04B877BB"/>
    <w:rsid w:val="04C02B8F"/>
    <w:rsid w:val="04D84214"/>
    <w:rsid w:val="04DF1418"/>
    <w:rsid w:val="04FA7CD6"/>
    <w:rsid w:val="05171BD3"/>
    <w:rsid w:val="051B469F"/>
    <w:rsid w:val="05477724"/>
    <w:rsid w:val="05564281"/>
    <w:rsid w:val="05681AC8"/>
    <w:rsid w:val="056D385B"/>
    <w:rsid w:val="059012B1"/>
    <w:rsid w:val="05922DF0"/>
    <w:rsid w:val="059E2202"/>
    <w:rsid w:val="05A33025"/>
    <w:rsid w:val="05A641B6"/>
    <w:rsid w:val="05C256C6"/>
    <w:rsid w:val="05D8493E"/>
    <w:rsid w:val="05F03330"/>
    <w:rsid w:val="05F66F7C"/>
    <w:rsid w:val="05F73821"/>
    <w:rsid w:val="060D49F8"/>
    <w:rsid w:val="0618465C"/>
    <w:rsid w:val="062713E9"/>
    <w:rsid w:val="06443983"/>
    <w:rsid w:val="064729A6"/>
    <w:rsid w:val="06542F3C"/>
    <w:rsid w:val="065F587F"/>
    <w:rsid w:val="067D49D2"/>
    <w:rsid w:val="06886B3E"/>
    <w:rsid w:val="06886FAB"/>
    <w:rsid w:val="06BC74C9"/>
    <w:rsid w:val="06EF2A87"/>
    <w:rsid w:val="06FF3DDD"/>
    <w:rsid w:val="070825E9"/>
    <w:rsid w:val="07317A6B"/>
    <w:rsid w:val="076E3DAE"/>
    <w:rsid w:val="07735CB2"/>
    <w:rsid w:val="078A3D48"/>
    <w:rsid w:val="078E1218"/>
    <w:rsid w:val="07924D70"/>
    <w:rsid w:val="07A93B43"/>
    <w:rsid w:val="07C8021A"/>
    <w:rsid w:val="07CA2326"/>
    <w:rsid w:val="07D024E5"/>
    <w:rsid w:val="081B22B4"/>
    <w:rsid w:val="08211FB5"/>
    <w:rsid w:val="08284782"/>
    <w:rsid w:val="08372672"/>
    <w:rsid w:val="08A964B5"/>
    <w:rsid w:val="08B863E8"/>
    <w:rsid w:val="08CB43AD"/>
    <w:rsid w:val="08D348A7"/>
    <w:rsid w:val="08EA3157"/>
    <w:rsid w:val="09695B6A"/>
    <w:rsid w:val="099C5A73"/>
    <w:rsid w:val="09B5718B"/>
    <w:rsid w:val="09BC279E"/>
    <w:rsid w:val="09CE6A8B"/>
    <w:rsid w:val="09D44CBA"/>
    <w:rsid w:val="09DC4B95"/>
    <w:rsid w:val="09F2115F"/>
    <w:rsid w:val="09F415D4"/>
    <w:rsid w:val="0A0220CD"/>
    <w:rsid w:val="0A0E12FF"/>
    <w:rsid w:val="0A1A3C96"/>
    <w:rsid w:val="0A206EF5"/>
    <w:rsid w:val="0A3A4DE8"/>
    <w:rsid w:val="0A45468E"/>
    <w:rsid w:val="0A4D4AF7"/>
    <w:rsid w:val="0A61521F"/>
    <w:rsid w:val="0A726044"/>
    <w:rsid w:val="0A8D52B9"/>
    <w:rsid w:val="0A984CF3"/>
    <w:rsid w:val="0AA41159"/>
    <w:rsid w:val="0AA93246"/>
    <w:rsid w:val="0AAB6E02"/>
    <w:rsid w:val="0AC5031C"/>
    <w:rsid w:val="0ACC3DC4"/>
    <w:rsid w:val="0AD47204"/>
    <w:rsid w:val="0ADB386F"/>
    <w:rsid w:val="0ADD76F0"/>
    <w:rsid w:val="0ADE7F6B"/>
    <w:rsid w:val="0AF239C6"/>
    <w:rsid w:val="0B006AF8"/>
    <w:rsid w:val="0B021E15"/>
    <w:rsid w:val="0B13771C"/>
    <w:rsid w:val="0B2978C0"/>
    <w:rsid w:val="0B3316DE"/>
    <w:rsid w:val="0B337A7F"/>
    <w:rsid w:val="0B385E68"/>
    <w:rsid w:val="0B3C4208"/>
    <w:rsid w:val="0B3F4BFC"/>
    <w:rsid w:val="0B5B4A7E"/>
    <w:rsid w:val="0BC45849"/>
    <w:rsid w:val="0BCD053C"/>
    <w:rsid w:val="0BCF532F"/>
    <w:rsid w:val="0BE5212F"/>
    <w:rsid w:val="0BED51FB"/>
    <w:rsid w:val="0BF90BAE"/>
    <w:rsid w:val="0C192580"/>
    <w:rsid w:val="0C575A29"/>
    <w:rsid w:val="0C645F8F"/>
    <w:rsid w:val="0C6F606F"/>
    <w:rsid w:val="0C7938B1"/>
    <w:rsid w:val="0C972EB2"/>
    <w:rsid w:val="0C9F3986"/>
    <w:rsid w:val="0CA34F49"/>
    <w:rsid w:val="0CAB67E3"/>
    <w:rsid w:val="0CAC67F0"/>
    <w:rsid w:val="0CC448D7"/>
    <w:rsid w:val="0CCF7B90"/>
    <w:rsid w:val="0CE97F7B"/>
    <w:rsid w:val="0CEB421B"/>
    <w:rsid w:val="0CED34A0"/>
    <w:rsid w:val="0D1200E2"/>
    <w:rsid w:val="0D1E545E"/>
    <w:rsid w:val="0D562BDF"/>
    <w:rsid w:val="0D647208"/>
    <w:rsid w:val="0D751EF9"/>
    <w:rsid w:val="0D7754F8"/>
    <w:rsid w:val="0D860E2C"/>
    <w:rsid w:val="0D8C53E9"/>
    <w:rsid w:val="0D940CBC"/>
    <w:rsid w:val="0DA05A3E"/>
    <w:rsid w:val="0DA738BD"/>
    <w:rsid w:val="0DBF174E"/>
    <w:rsid w:val="0DDD5435"/>
    <w:rsid w:val="0DE0429E"/>
    <w:rsid w:val="0DF94862"/>
    <w:rsid w:val="0DFE6701"/>
    <w:rsid w:val="0E150DE0"/>
    <w:rsid w:val="0E1C5A9D"/>
    <w:rsid w:val="0E4624CB"/>
    <w:rsid w:val="0E533DA0"/>
    <w:rsid w:val="0E674069"/>
    <w:rsid w:val="0E716F33"/>
    <w:rsid w:val="0EA23FC5"/>
    <w:rsid w:val="0EA92CB4"/>
    <w:rsid w:val="0EAD34DE"/>
    <w:rsid w:val="0EB5746B"/>
    <w:rsid w:val="0EDD3F2D"/>
    <w:rsid w:val="0EEE784C"/>
    <w:rsid w:val="0F00743E"/>
    <w:rsid w:val="0F026B78"/>
    <w:rsid w:val="0F084E53"/>
    <w:rsid w:val="0F0B50C3"/>
    <w:rsid w:val="0F0C3EC5"/>
    <w:rsid w:val="0F115C93"/>
    <w:rsid w:val="0F36383F"/>
    <w:rsid w:val="0F396A84"/>
    <w:rsid w:val="0F5522A9"/>
    <w:rsid w:val="0F631F9D"/>
    <w:rsid w:val="0F700F02"/>
    <w:rsid w:val="0F8622BF"/>
    <w:rsid w:val="0F9E0C90"/>
    <w:rsid w:val="0FA53755"/>
    <w:rsid w:val="0FAE67B8"/>
    <w:rsid w:val="0FBE78E9"/>
    <w:rsid w:val="0FC97D90"/>
    <w:rsid w:val="0FD3738B"/>
    <w:rsid w:val="0FD90378"/>
    <w:rsid w:val="0FEA7D4B"/>
    <w:rsid w:val="0FF7670F"/>
    <w:rsid w:val="0FF84188"/>
    <w:rsid w:val="0FFB27C9"/>
    <w:rsid w:val="101C3C68"/>
    <w:rsid w:val="10294069"/>
    <w:rsid w:val="10482D07"/>
    <w:rsid w:val="105A00C0"/>
    <w:rsid w:val="105A2957"/>
    <w:rsid w:val="106137AD"/>
    <w:rsid w:val="10635611"/>
    <w:rsid w:val="10827E18"/>
    <w:rsid w:val="108F521A"/>
    <w:rsid w:val="10926C37"/>
    <w:rsid w:val="10A0435B"/>
    <w:rsid w:val="10B44DD1"/>
    <w:rsid w:val="10DA40A1"/>
    <w:rsid w:val="10E31ECC"/>
    <w:rsid w:val="111344D9"/>
    <w:rsid w:val="111A44F7"/>
    <w:rsid w:val="1140634F"/>
    <w:rsid w:val="116274CA"/>
    <w:rsid w:val="11657A54"/>
    <w:rsid w:val="116E78D1"/>
    <w:rsid w:val="11AB7FC2"/>
    <w:rsid w:val="11FE7774"/>
    <w:rsid w:val="120F5FC1"/>
    <w:rsid w:val="12164784"/>
    <w:rsid w:val="12240F29"/>
    <w:rsid w:val="123701C6"/>
    <w:rsid w:val="12390EE9"/>
    <w:rsid w:val="125324AB"/>
    <w:rsid w:val="126975CD"/>
    <w:rsid w:val="127335DB"/>
    <w:rsid w:val="128514EF"/>
    <w:rsid w:val="129F40E6"/>
    <w:rsid w:val="12AB6FC1"/>
    <w:rsid w:val="12AE62FC"/>
    <w:rsid w:val="12D15850"/>
    <w:rsid w:val="12DE3052"/>
    <w:rsid w:val="13022CA5"/>
    <w:rsid w:val="13187DBC"/>
    <w:rsid w:val="1319536A"/>
    <w:rsid w:val="13216E20"/>
    <w:rsid w:val="138A5100"/>
    <w:rsid w:val="138F2BB9"/>
    <w:rsid w:val="13932EBB"/>
    <w:rsid w:val="13934A5B"/>
    <w:rsid w:val="13984FBF"/>
    <w:rsid w:val="139D1755"/>
    <w:rsid w:val="13C06D68"/>
    <w:rsid w:val="13C25E61"/>
    <w:rsid w:val="13C42A59"/>
    <w:rsid w:val="13D639C5"/>
    <w:rsid w:val="140956E2"/>
    <w:rsid w:val="14117D61"/>
    <w:rsid w:val="14176CBC"/>
    <w:rsid w:val="142447C4"/>
    <w:rsid w:val="142706CD"/>
    <w:rsid w:val="142F1140"/>
    <w:rsid w:val="143B291F"/>
    <w:rsid w:val="143C51B7"/>
    <w:rsid w:val="1445739B"/>
    <w:rsid w:val="14461271"/>
    <w:rsid w:val="14501D72"/>
    <w:rsid w:val="14783127"/>
    <w:rsid w:val="14906176"/>
    <w:rsid w:val="149B14BB"/>
    <w:rsid w:val="14B3471D"/>
    <w:rsid w:val="14B567FC"/>
    <w:rsid w:val="14B94F80"/>
    <w:rsid w:val="14F76EB0"/>
    <w:rsid w:val="14FD589D"/>
    <w:rsid w:val="150B5C1A"/>
    <w:rsid w:val="153449DE"/>
    <w:rsid w:val="15605997"/>
    <w:rsid w:val="156210C6"/>
    <w:rsid w:val="156F18C8"/>
    <w:rsid w:val="159B6D7B"/>
    <w:rsid w:val="159E74F7"/>
    <w:rsid w:val="15BA7AFB"/>
    <w:rsid w:val="15ED3E65"/>
    <w:rsid w:val="15F34CF0"/>
    <w:rsid w:val="16065F5B"/>
    <w:rsid w:val="1606711B"/>
    <w:rsid w:val="16073CD0"/>
    <w:rsid w:val="161B26F1"/>
    <w:rsid w:val="1641773E"/>
    <w:rsid w:val="166D1834"/>
    <w:rsid w:val="16887726"/>
    <w:rsid w:val="16906097"/>
    <w:rsid w:val="169307E6"/>
    <w:rsid w:val="169B69CE"/>
    <w:rsid w:val="16A80B5C"/>
    <w:rsid w:val="16A9283C"/>
    <w:rsid w:val="16B877F9"/>
    <w:rsid w:val="16C508B8"/>
    <w:rsid w:val="171356B6"/>
    <w:rsid w:val="171F0E3F"/>
    <w:rsid w:val="172A2F04"/>
    <w:rsid w:val="173C0C1D"/>
    <w:rsid w:val="174A626D"/>
    <w:rsid w:val="17654618"/>
    <w:rsid w:val="1789087B"/>
    <w:rsid w:val="17980209"/>
    <w:rsid w:val="17A17C22"/>
    <w:rsid w:val="17A64AF9"/>
    <w:rsid w:val="17B201EE"/>
    <w:rsid w:val="17CF0ED6"/>
    <w:rsid w:val="17CF5963"/>
    <w:rsid w:val="17E73F0F"/>
    <w:rsid w:val="17FC64CE"/>
    <w:rsid w:val="18293540"/>
    <w:rsid w:val="18374ABC"/>
    <w:rsid w:val="1839278F"/>
    <w:rsid w:val="184C2467"/>
    <w:rsid w:val="185D433B"/>
    <w:rsid w:val="186C4845"/>
    <w:rsid w:val="187304DB"/>
    <w:rsid w:val="18751DAB"/>
    <w:rsid w:val="187667EA"/>
    <w:rsid w:val="18865179"/>
    <w:rsid w:val="188862E0"/>
    <w:rsid w:val="188D5D02"/>
    <w:rsid w:val="18984FB8"/>
    <w:rsid w:val="18AD2705"/>
    <w:rsid w:val="18AD7C2F"/>
    <w:rsid w:val="18B52F39"/>
    <w:rsid w:val="18E64506"/>
    <w:rsid w:val="18F909A0"/>
    <w:rsid w:val="190637C6"/>
    <w:rsid w:val="193A5009"/>
    <w:rsid w:val="194609B3"/>
    <w:rsid w:val="19556888"/>
    <w:rsid w:val="195E3860"/>
    <w:rsid w:val="196540C9"/>
    <w:rsid w:val="1977172B"/>
    <w:rsid w:val="19780B5E"/>
    <w:rsid w:val="197B143C"/>
    <w:rsid w:val="19836858"/>
    <w:rsid w:val="19AD0056"/>
    <w:rsid w:val="19AE758E"/>
    <w:rsid w:val="19D747CE"/>
    <w:rsid w:val="19DE1DB5"/>
    <w:rsid w:val="19E70B32"/>
    <w:rsid w:val="1A1618FD"/>
    <w:rsid w:val="1A1749CE"/>
    <w:rsid w:val="1A2E5989"/>
    <w:rsid w:val="1A413E9F"/>
    <w:rsid w:val="1A687111"/>
    <w:rsid w:val="1A8D1CA5"/>
    <w:rsid w:val="1A9A2753"/>
    <w:rsid w:val="1A9D572E"/>
    <w:rsid w:val="1A9E42C9"/>
    <w:rsid w:val="1AB915C2"/>
    <w:rsid w:val="1AC57D09"/>
    <w:rsid w:val="1AD67107"/>
    <w:rsid w:val="1AE46A89"/>
    <w:rsid w:val="1AFB5035"/>
    <w:rsid w:val="1AFC4941"/>
    <w:rsid w:val="1B221755"/>
    <w:rsid w:val="1B7125A4"/>
    <w:rsid w:val="1B822EEF"/>
    <w:rsid w:val="1B8A22E7"/>
    <w:rsid w:val="1BB03DD5"/>
    <w:rsid w:val="1BB075ED"/>
    <w:rsid w:val="1BDD3D8D"/>
    <w:rsid w:val="1BFC2443"/>
    <w:rsid w:val="1C0C233A"/>
    <w:rsid w:val="1C116304"/>
    <w:rsid w:val="1C4A1398"/>
    <w:rsid w:val="1C50750E"/>
    <w:rsid w:val="1C5373FB"/>
    <w:rsid w:val="1C702168"/>
    <w:rsid w:val="1C7A5ED4"/>
    <w:rsid w:val="1C7F08BF"/>
    <w:rsid w:val="1C976B83"/>
    <w:rsid w:val="1CB04172"/>
    <w:rsid w:val="1CC347A5"/>
    <w:rsid w:val="1CC75198"/>
    <w:rsid w:val="1CD13E70"/>
    <w:rsid w:val="1CD272CA"/>
    <w:rsid w:val="1CEE1A96"/>
    <w:rsid w:val="1D0B1B22"/>
    <w:rsid w:val="1D1D4B84"/>
    <w:rsid w:val="1D2A5AEA"/>
    <w:rsid w:val="1D2B6E1E"/>
    <w:rsid w:val="1D700FCD"/>
    <w:rsid w:val="1D7113A4"/>
    <w:rsid w:val="1D86516C"/>
    <w:rsid w:val="1D8F7B8B"/>
    <w:rsid w:val="1DA049CC"/>
    <w:rsid w:val="1DA509C1"/>
    <w:rsid w:val="1DB24745"/>
    <w:rsid w:val="1DCC3D54"/>
    <w:rsid w:val="1DF41D60"/>
    <w:rsid w:val="1DF64E62"/>
    <w:rsid w:val="1E2F0FEE"/>
    <w:rsid w:val="1E3556B4"/>
    <w:rsid w:val="1E3C53E6"/>
    <w:rsid w:val="1E3F343F"/>
    <w:rsid w:val="1E4D0974"/>
    <w:rsid w:val="1E5B6047"/>
    <w:rsid w:val="1E5E526B"/>
    <w:rsid w:val="1E86491E"/>
    <w:rsid w:val="1E8C6DC8"/>
    <w:rsid w:val="1EA56AB4"/>
    <w:rsid w:val="1EF00BFB"/>
    <w:rsid w:val="1F2531EC"/>
    <w:rsid w:val="1F2664AB"/>
    <w:rsid w:val="1F273BD6"/>
    <w:rsid w:val="1F3D4109"/>
    <w:rsid w:val="1F417966"/>
    <w:rsid w:val="1F423D11"/>
    <w:rsid w:val="1F433360"/>
    <w:rsid w:val="1F5967DC"/>
    <w:rsid w:val="1F5F3023"/>
    <w:rsid w:val="1F6A3DBD"/>
    <w:rsid w:val="1F9A0CD4"/>
    <w:rsid w:val="1F9C3CE5"/>
    <w:rsid w:val="1FB911F9"/>
    <w:rsid w:val="1FE54A89"/>
    <w:rsid w:val="1FF25535"/>
    <w:rsid w:val="1FF86E7A"/>
    <w:rsid w:val="1FFA0F2F"/>
    <w:rsid w:val="202F3248"/>
    <w:rsid w:val="2040020A"/>
    <w:rsid w:val="205E18B8"/>
    <w:rsid w:val="206D431C"/>
    <w:rsid w:val="20CD18E7"/>
    <w:rsid w:val="20E349D9"/>
    <w:rsid w:val="20E4131C"/>
    <w:rsid w:val="20FB1A7C"/>
    <w:rsid w:val="21143557"/>
    <w:rsid w:val="212448E2"/>
    <w:rsid w:val="21285356"/>
    <w:rsid w:val="213B04B8"/>
    <w:rsid w:val="21437267"/>
    <w:rsid w:val="21497080"/>
    <w:rsid w:val="215D5111"/>
    <w:rsid w:val="21611BFC"/>
    <w:rsid w:val="216962A2"/>
    <w:rsid w:val="216A6C95"/>
    <w:rsid w:val="216D7CC9"/>
    <w:rsid w:val="217D2695"/>
    <w:rsid w:val="2199135F"/>
    <w:rsid w:val="219E5544"/>
    <w:rsid w:val="21BA54E2"/>
    <w:rsid w:val="21BA6BBE"/>
    <w:rsid w:val="21BF78E5"/>
    <w:rsid w:val="21D15257"/>
    <w:rsid w:val="21D67CA8"/>
    <w:rsid w:val="21DA4A30"/>
    <w:rsid w:val="21DA6D29"/>
    <w:rsid w:val="22107561"/>
    <w:rsid w:val="223E3305"/>
    <w:rsid w:val="225268EF"/>
    <w:rsid w:val="22526D93"/>
    <w:rsid w:val="225C00FD"/>
    <w:rsid w:val="22854145"/>
    <w:rsid w:val="229F623A"/>
    <w:rsid w:val="22A657F1"/>
    <w:rsid w:val="22B65BBB"/>
    <w:rsid w:val="22F71005"/>
    <w:rsid w:val="230438E6"/>
    <w:rsid w:val="230A4D7B"/>
    <w:rsid w:val="23113905"/>
    <w:rsid w:val="23134AA9"/>
    <w:rsid w:val="232D7A69"/>
    <w:rsid w:val="23371421"/>
    <w:rsid w:val="235D565A"/>
    <w:rsid w:val="236E227D"/>
    <w:rsid w:val="236F56AA"/>
    <w:rsid w:val="23743DCB"/>
    <w:rsid w:val="23831B9C"/>
    <w:rsid w:val="238520FA"/>
    <w:rsid w:val="238F72F4"/>
    <w:rsid w:val="2393079A"/>
    <w:rsid w:val="239F07D6"/>
    <w:rsid w:val="23A97A3C"/>
    <w:rsid w:val="23B47D47"/>
    <w:rsid w:val="23BA7ADC"/>
    <w:rsid w:val="23CE64B8"/>
    <w:rsid w:val="23EA7F24"/>
    <w:rsid w:val="24092C7F"/>
    <w:rsid w:val="24213902"/>
    <w:rsid w:val="2430607C"/>
    <w:rsid w:val="24390B68"/>
    <w:rsid w:val="24567F39"/>
    <w:rsid w:val="246404F6"/>
    <w:rsid w:val="24BA1523"/>
    <w:rsid w:val="24BA74D7"/>
    <w:rsid w:val="24CE2BD8"/>
    <w:rsid w:val="24DB69A1"/>
    <w:rsid w:val="24DD1460"/>
    <w:rsid w:val="24DF1C4B"/>
    <w:rsid w:val="24FD445C"/>
    <w:rsid w:val="251A6C29"/>
    <w:rsid w:val="25446A2B"/>
    <w:rsid w:val="254C7ACA"/>
    <w:rsid w:val="255B559C"/>
    <w:rsid w:val="256A559A"/>
    <w:rsid w:val="257D3E4B"/>
    <w:rsid w:val="25A86BED"/>
    <w:rsid w:val="25BC2B36"/>
    <w:rsid w:val="25CA35E1"/>
    <w:rsid w:val="26007DB7"/>
    <w:rsid w:val="26055348"/>
    <w:rsid w:val="262262AC"/>
    <w:rsid w:val="26370125"/>
    <w:rsid w:val="26380246"/>
    <w:rsid w:val="264152C3"/>
    <w:rsid w:val="26433116"/>
    <w:rsid w:val="2649522E"/>
    <w:rsid w:val="265626AA"/>
    <w:rsid w:val="265C39AD"/>
    <w:rsid w:val="26671C35"/>
    <w:rsid w:val="266C1DB8"/>
    <w:rsid w:val="26775AA0"/>
    <w:rsid w:val="267D11FD"/>
    <w:rsid w:val="26816DB2"/>
    <w:rsid w:val="2691491A"/>
    <w:rsid w:val="26A13CC3"/>
    <w:rsid w:val="26D10E3C"/>
    <w:rsid w:val="271900C7"/>
    <w:rsid w:val="271D38C6"/>
    <w:rsid w:val="275101AC"/>
    <w:rsid w:val="27522B75"/>
    <w:rsid w:val="27594544"/>
    <w:rsid w:val="275A00EB"/>
    <w:rsid w:val="275C5761"/>
    <w:rsid w:val="27617CF9"/>
    <w:rsid w:val="27667284"/>
    <w:rsid w:val="27A96162"/>
    <w:rsid w:val="27B4134C"/>
    <w:rsid w:val="27C202E7"/>
    <w:rsid w:val="27C6721A"/>
    <w:rsid w:val="27CF3668"/>
    <w:rsid w:val="27D358DE"/>
    <w:rsid w:val="27D45AF5"/>
    <w:rsid w:val="27DC6F4A"/>
    <w:rsid w:val="27FC2AEE"/>
    <w:rsid w:val="27FF542D"/>
    <w:rsid w:val="28045D0D"/>
    <w:rsid w:val="281A22EF"/>
    <w:rsid w:val="281D29C9"/>
    <w:rsid w:val="28585F82"/>
    <w:rsid w:val="28622DD1"/>
    <w:rsid w:val="2877710E"/>
    <w:rsid w:val="28831D17"/>
    <w:rsid w:val="288B0288"/>
    <w:rsid w:val="28922F8B"/>
    <w:rsid w:val="28B67C76"/>
    <w:rsid w:val="28B77570"/>
    <w:rsid w:val="28BA611C"/>
    <w:rsid w:val="28D95CAC"/>
    <w:rsid w:val="28DA755A"/>
    <w:rsid w:val="28DE6687"/>
    <w:rsid w:val="28EE4438"/>
    <w:rsid w:val="28F707F1"/>
    <w:rsid w:val="28FE7F50"/>
    <w:rsid w:val="29047905"/>
    <w:rsid w:val="291927CA"/>
    <w:rsid w:val="29211CD8"/>
    <w:rsid w:val="2939724C"/>
    <w:rsid w:val="296D1345"/>
    <w:rsid w:val="2987527D"/>
    <w:rsid w:val="29895D04"/>
    <w:rsid w:val="29901F22"/>
    <w:rsid w:val="29BB3326"/>
    <w:rsid w:val="29BE0E7D"/>
    <w:rsid w:val="29C91308"/>
    <w:rsid w:val="29E1567A"/>
    <w:rsid w:val="29EB360B"/>
    <w:rsid w:val="29ED405A"/>
    <w:rsid w:val="2A124D04"/>
    <w:rsid w:val="2A236057"/>
    <w:rsid w:val="2A3870A0"/>
    <w:rsid w:val="2A433664"/>
    <w:rsid w:val="2A4968A4"/>
    <w:rsid w:val="2A4B7F91"/>
    <w:rsid w:val="2A667693"/>
    <w:rsid w:val="2A726D4F"/>
    <w:rsid w:val="2A7C0DCA"/>
    <w:rsid w:val="2A8D152F"/>
    <w:rsid w:val="2AB95187"/>
    <w:rsid w:val="2ACA1370"/>
    <w:rsid w:val="2ADD1A99"/>
    <w:rsid w:val="2B12289E"/>
    <w:rsid w:val="2B127CDB"/>
    <w:rsid w:val="2B196103"/>
    <w:rsid w:val="2B1A306C"/>
    <w:rsid w:val="2B1D43B2"/>
    <w:rsid w:val="2B827072"/>
    <w:rsid w:val="2B863437"/>
    <w:rsid w:val="2B981285"/>
    <w:rsid w:val="2BB072A6"/>
    <w:rsid w:val="2BB54C84"/>
    <w:rsid w:val="2BBF03F7"/>
    <w:rsid w:val="2BDC36EF"/>
    <w:rsid w:val="2BE47A62"/>
    <w:rsid w:val="2C0737BE"/>
    <w:rsid w:val="2C0F7744"/>
    <w:rsid w:val="2C134EB7"/>
    <w:rsid w:val="2C1F1C1D"/>
    <w:rsid w:val="2C403127"/>
    <w:rsid w:val="2C6F5D23"/>
    <w:rsid w:val="2C783D2A"/>
    <w:rsid w:val="2C8A253A"/>
    <w:rsid w:val="2CB7134B"/>
    <w:rsid w:val="2CFA5EE9"/>
    <w:rsid w:val="2D02154F"/>
    <w:rsid w:val="2D0D3502"/>
    <w:rsid w:val="2D216792"/>
    <w:rsid w:val="2D637755"/>
    <w:rsid w:val="2D651CC5"/>
    <w:rsid w:val="2D7E2124"/>
    <w:rsid w:val="2D851F49"/>
    <w:rsid w:val="2D9429EE"/>
    <w:rsid w:val="2DC31587"/>
    <w:rsid w:val="2DD1412E"/>
    <w:rsid w:val="2DDC1960"/>
    <w:rsid w:val="2DEA661A"/>
    <w:rsid w:val="2DEF4A8E"/>
    <w:rsid w:val="2DF4794A"/>
    <w:rsid w:val="2E192B23"/>
    <w:rsid w:val="2E37566B"/>
    <w:rsid w:val="2E415456"/>
    <w:rsid w:val="2E48655B"/>
    <w:rsid w:val="2E6E3F77"/>
    <w:rsid w:val="2E7D0ECF"/>
    <w:rsid w:val="2E926128"/>
    <w:rsid w:val="2E963E49"/>
    <w:rsid w:val="2EA52FBF"/>
    <w:rsid w:val="2EB655AA"/>
    <w:rsid w:val="2EB94BE3"/>
    <w:rsid w:val="2EBF1AE1"/>
    <w:rsid w:val="2EDF7B15"/>
    <w:rsid w:val="2EF929D3"/>
    <w:rsid w:val="2F2D4982"/>
    <w:rsid w:val="2F6B1F0B"/>
    <w:rsid w:val="2F810C81"/>
    <w:rsid w:val="2F8616DB"/>
    <w:rsid w:val="2FA01460"/>
    <w:rsid w:val="2FCB5C56"/>
    <w:rsid w:val="2FFA63AF"/>
    <w:rsid w:val="301F7775"/>
    <w:rsid w:val="3030609F"/>
    <w:rsid w:val="303E699B"/>
    <w:rsid w:val="304776D8"/>
    <w:rsid w:val="305A15A5"/>
    <w:rsid w:val="307D2652"/>
    <w:rsid w:val="307F2908"/>
    <w:rsid w:val="307F6022"/>
    <w:rsid w:val="30956D3E"/>
    <w:rsid w:val="309F2276"/>
    <w:rsid w:val="30AA7F2A"/>
    <w:rsid w:val="30C31636"/>
    <w:rsid w:val="30CC5050"/>
    <w:rsid w:val="30EB51A1"/>
    <w:rsid w:val="30ED6707"/>
    <w:rsid w:val="30FF57E2"/>
    <w:rsid w:val="31330381"/>
    <w:rsid w:val="31346A46"/>
    <w:rsid w:val="313B5160"/>
    <w:rsid w:val="31403354"/>
    <w:rsid w:val="3144238B"/>
    <w:rsid w:val="3155340D"/>
    <w:rsid w:val="31750779"/>
    <w:rsid w:val="31824D07"/>
    <w:rsid w:val="31927618"/>
    <w:rsid w:val="31B210F5"/>
    <w:rsid w:val="31B50665"/>
    <w:rsid w:val="31BD156A"/>
    <w:rsid w:val="31C03948"/>
    <w:rsid w:val="31C263A8"/>
    <w:rsid w:val="31C33014"/>
    <w:rsid w:val="31EC58AD"/>
    <w:rsid w:val="31F708E4"/>
    <w:rsid w:val="31F74EC8"/>
    <w:rsid w:val="31F83382"/>
    <w:rsid w:val="320B3780"/>
    <w:rsid w:val="3225518A"/>
    <w:rsid w:val="323B2690"/>
    <w:rsid w:val="324019F3"/>
    <w:rsid w:val="32707C6E"/>
    <w:rsid w:val="327A5DAD"/>
    <w:rsid w:val="32AA10E2"/>
    <w:rsid w:val="32AB4858"/>
    <w:rsid w:val="32B0428B"/>
    <w:rsid w:val="32D93798"/>
    <w:rsid w:val="32E265AB"/>
    <w:rsid w:val="32F16D5A"/>
    <w:rsid w:val="32F7786D"/>
    <w:rsid w:val="331C387F"/>
    <w:rsid w:val="331D2BF1"/>
    <w:rsid w:val="3329585E"/>
    <w:rsid w:val="33531206"/>
    <w:rsid w:val="335E253F"/>
    <w:rsid w:val="337358E1"/>
    <w:rsid w:val="338F2249"/>
    <w:rsid w:val="339F582C"/>
    <w:rsid w:val="33AD56D9"/>
    <w:rsid w:val="33C32A59"/>
    <w:rsid w:val="33DF64B0"/>
    <w:rsid w:val="33DF6874"/>
    <w:rsid w:val="33E95EF8"/>
    <w:rsid w:val="33F70E56"/>
    <w:rsid w:val="3412197F"/>
    <w:rsid w:val="341C6A70"/>
    <w:rsid w:val="34274168"/>
    <w:rsid w:val="344814BE"/>
    <w:rsid w:val="345705C3"/>
    <w:rsid w:val="34620E23"/>
    <w:rsid w:val="34C307E8"/>
    <w:rsid w:val="34C51751"/>
    <w:rsid w:val="34D12EC7"/>
    <w:rsid w:val="35070CC8"/>
    <w:rsid w:val="35087985"/>
    <w:rsid w:val="35205A5E"/>
    <w:rsid w:val="3537056C"/>
    <w:rsid w:val="353F0CE6"/>
    <w:rsid w:val="356F4419"/>
    <w:rsid w:val="3573780C"/>
    <w:rsid w:val="35774ACD"/>
    <w:rsid w:val="35782D1B"/>
    <w:rsid w:val="359D245F"/>
    <w:rsid w:val="35BF2EBE"/>
    <w:rsid w:val="35D55C5D"/>
    <w:rsid w:val="35DD6CF6"/>
    <w:rsid w:val="362B5C00"/>
    <w:rsid w:val="36403852"/>
    <w:rsid w:val="366205E8"/>
    <w:rsid w:val="368D3574"/>
    <w:rsid w:val="36991123"/>
    <w:rsid w:val="36AF5533"/>
    <w:rsid w:val="36BF6062"/>
    <w:rsid w:val="36CD2F4D"/>
    <w:rsid w:val="36D00FEC"/>
    <w:rsid w:val="36D41A27"/>
    <w:rsid w:val="36D91D96"/>
    <w:rsid w:val="36DA3FD8"/>
    <w:rsid w:val="36F72DD8"/>
    <w:rsid w:val="36FE2C8E"/>
    <w:rsid w:val="370E4E11"/>
    <w:rsid w:val="3755234F"/>
    <w:rsid w:val="377665A6"/>
    <w:rsid w:val="378028EC"/>
    <w:rsid w:val="378712E6"/>
    <w:rsid w:val="37B9646A"/>
    <w:rsid w:val="37CC3320"/>
    <w:rsid w:val="37D124BC"/>
    <w:rsid w:val="37E42BAA"/>
    <w:rsid w:val="37E43585"/>
    <w:rsid w:val="37EE0411"/>
    <w:rsid w:val="37F07C5A"/>
    <w:rsid w:val="381A7686"/>
    <w:rsid w:val="38393CD6"/>
    <w:rsid w:val="383F30F4"/>
    <w:rsid w:val="384F0AC1"/>
    <w:rsid w:val="386C4ED9"/>
    <w:rsid w:val="387B230B"/>
    <w:rsid w:val="38885051"/>
    <w:rsid w:val="38994A9A"/>
    <w:rsid w:val="38BA0AAC"/>
    <w:rsid w:val="38F369B7"/>
    <w:rsid w:val="38FF2B4B"/>
    <w:rsid w:val="39030DD3"/>
    <w:rsid w:val="390E672E"/>
    <w:rsid w:val="39370FB0"/>
    <w:rsid w:val="39431E0E"/>
    <w:rsid w:val="396E6051"/>
    <w:rsid w:val="39803900"/>
    <w:rsid w:val="39930717"/>
    <w:rsid w:val="399A1BB3"/>
    <w:rsid w:val="39F27D6A"/>
    <w:rsid w:val="39F56171"/>
    <w:rsid w:val="39FC10E7"/>
    <w:rsid w:val="3A041FC9"/>
    <w:rsid w:val="3A1C0C87"/>
    <w:rsid w:val="3A233A2C"/>
    <w:rsid w:val="3A2F4BC7"/>
    <w:rsid w:val="3A3D6CC9"/>
    <w:rsid w:val="3A3E4CD7"/>
    <w:rsid w:val="3A52502F"/>
    <w:rsid w:val="3A5A592C"/>
    <w:rsid w:val="3A61273C"/>
    <w:rsid w:val="3A6C1048"/>
    <w:rsid w:val="3AA1475C"/>
    <w:rsid w:val="3AB15C7F"/>
    <w:rsid w:val="3AB62E3E"/>
    <w:rsid w:val="3ABF5F53"/>
    <w:rsid w:val="3AD13054"/>
    <w:rsid w:val="3AE10172"/>
    <w:rsid w:val="3AF36771"/>
    <w:rsid w:val="3B01150B"/>
    <w:rsid w:val="3B250829"/>
    <w:rsid w:val="3B45485A"/>
    <w:rsid w:val="3B4A651D"/>
    <w:rsid w:val="3B4F0A82"/>
    <w:rsid w:val="3B5F5805"/>
    <w:rsid w:val="3B631C06"/>
    <w:rsid w:val="3B7E3A29"/>
    <w:rsid w:val="3B804449"/>
    <w:rsid w:val="3B986A97"/>
    <w:rsid w:val="3B9961C7"/>
    <w:rsid w:val="3B9C7D94"/>
    <w:rsid w:val="3BA75871"/>
    <w:rsid w:val="3BC20471"/>
    <w:rsid w:val="3BCD3A7D"/>
    <w:rsid w:val="3BCD6A78"/>
    <w:rsid w:val="3BD02BF4"/>
    <w:rsid w:val="3BDB4490"/>
    <w:rsid w:val="3C301271"/>
    <w:rsid w:val="3C362BB4"/>
    <w:rsid w:val="3C597F62"/>
    <w:rsid w:val="3C6E6554"/>
    <w:rsid w:val="3C700F3F"/>
    <w:rsid w:val="3C731308"/>
    <w:rsid w:val="3C771EDA"/>
    <w:rsid w:val="3C940335"/>
    <w:rsid w:val="3CC12298"/>
    <w:rsid w:val="3CCC25AC"/>
    <w:rsid w:val="3CE51A9C"/>
    <w:rsid w:val="3CF61099"/>
    <w:rsid w:val="3CFF62A6"/>
    <w:rsid w:val="3D03667E"/>
    <w:rsid w:val="3D217D8A"/>
    <w:rsid w:val="3D2E5372"/>
    <w:rsid w:val="3D327A6C"/>
    <w:rsid w:val="3D3D1FAC"/>
    <w:rsid w:val="3D462494"/>
    <w:rsid w:val="3D4E7647"/>
    <w:rsid w:val="3D706E22"/>
    <w:rsid w:val="3D741FD2"/>
    <w:rsid w:val="3D8449DB"/>
    <w:rsid w:val="3D8507A5"/>
    <w:rsid w:val="3D863423"/>
    <w:rsid w:val="3DA3444A"/>
    <w:rsid w:val="3DA45035"/>
    <w:rsid w:val="3DB45872"/>
    <w:rsid w:val="3DD6764E"/>
    <w:rsid w:val="3DF40B0B"/>
    <w:rsid w:val="3DF5586F"/>
    <w:rsid w:val="3DF704F1"/>
    <w:rsid w:val="3DFC5046"/>
    <w:rsid w:val="3E26177F"/>
    <w:rsid w:val="3E317304"/>
    <w:rsid w:val="3E4549BE"/>
    <w:rsid w:val="3E743BCA"/>
    <w:rsid w:val="3ED31CBA"/>
    <w:rsid w:val="3EE7772E"/>
    <w:rsid w:val="3F091E23"/>
    <w:rsid w:val="3F1E65AB"/>
    <w:rsid w:val="3F3C24CC"/>
    <w:rsid w:val="3F6102C4"/>
    <w:rsid w:val="3F795A27"/>
    <w:rsid w:val="3FA03F9D"/>
    <w:rsid w:val="3FAB1701"/>
    <w:rsid w:val="3FAB4E1C"/>
    <w:rsid w:val="3FDC34E2"/>
    <w:rsid w:val="3FF259D2"/>
    <w:rsid w:val="400666AC"/>
    <w:rsid w:val="400D7E42"/>
    <w:rsid w:val="401F658B"/>
    <w:rsid w:val="40295D2D"/>
    <w:rsid w:val="40320190"/>
    <w:rsid w:val="40435F25"/>
    <w:rsid w:val="404536EC"/>
    <w:rsid w:val="4065726D"/>
    <w:rsid w:val="407A7DD5"/>
    <w:rsid w:val="40A47377"/>
    <w:rsid w:val="40A63A1D"/>
    <w:rsid w:val="40BC0E1D"/>
    <w:rsid w:val="40C014AA"/>
    <w:rsid w:val="40CF4EBC"/>
    <w:rsid w:val="40E01F6F"/>
    <w:rsid w:val="410E23AE"/>
    <w:rsid w:val="411103A7"/>
    <w:rsid w:val="412B1829"/>
    <w:rsid w:val="41571A34"/>
    <w:rsid w:val="416F5DBB"/>
    <w:rsid w:val="417326E4"/>
    <w:rsid w:val="41776131"/>
    <w:rsid w:val="419340A5"/>
    <w:rsid w:val="41DA04BD"/>
    <w:rsid w:val="41E10EE3"/>
    <w:rsid w:val="41F97273"/>
    <w:rsid w:val="42316339"/>
    <w:rsid w:val="423361D9"/>
    <w:rsid w:val="423A0306"/>
    <w:rsid w:val="4246182E"/>
    <w:rsid w:val="425A4F4D"/>
    <w:rsid w:val="425B41E3"/>
    <w:rsid w:val="425E345B"/>
    <w:rsid w:val="42683161"/>
    <w:rsid w:val="426E3C4F"/>
    <w:rsid w:val="428C73C2"/>
    <w:rsid w:val="42910AAE"/>
    <w:rsid w:val="42AC0B39"/>
    <w:rsid w:val="42B042F8"/>
    <w:rsid w:val="42B47418"/>
    <w:rsid w:val="42BB22CE"/>
    <w:rsid w:val="42BB794A"/>
    <w:rsid w:val="42E06904"/>
    <w:rsid w:val="430C4168"/>
    <w:rsid w:val="430D366A"/>
    <w:rsid w:val="430E35AB"/>
    <w:rsid w:val="431779E5"/>
    <w:rsid w:val="4328070F"/>
    <w:rsid w:val="43286300"/>
    <w:rsid w:val="43382CAE"/>
    <w:rsid w:val="433A34C4"/>
    <w:rsid w:val="438B0105"/>
    <w:rsid w:val="438F4EDB"/>
    <w:rsid w:val="43A037FB"/>
    <w:rsid w:val="43A16CA2"/>
    <w:rsid w:val="43B16310"/>
    <w:rsid w:val="43BA7AC1"/>
    <w:rsid w:val="43C75554"/>
    <w:rsid w:val="43D400AE"/>
    <w:rsid w:val="43DB0C3F"/>
    <w:rsid w:val="43E27142"/>
    <w:rsid w:val="43EE14B7"/>
    <w:rsid w:val="43F3556D"/>
    <w:rsid w:val="43F374F3"/>
    <w:rsid w:val="44143FD2"/>
    <w:rsid w:val="44175555"/>
    <w:rsid w:val="44177971"/>
    <w:rsid w:val="442725AB"/>
    <w:rsid w:val="442C3063"/>
    <w:rsid w:val="444338C7"/>
    <w:rsid w:val="44904893"/>
    <w:rsid w:val="44A304EA"/>
    <w:rsid w:val="44AA3B0F"/>
    <w:rsid w:val="44AC08E6"/>
    <w:rsid w:val="44D20A21"/>
    <w:rsid w:val="44D54F00"/>
    <w:rsid w:val="44DD3063"/>
    <w:rsid w:val="44E006F2"/>
    <w:rsid w:val="44E55E3F"/>
    <w:rsid w:val="44F51816"/>
    <w:rsid w:val="450C2662"/>
    <w:rsid w:val="45194A20"/>
    <w:rsid w:val="45311131"/>
    <w:rsid w:val="453258CB"/>
    <w:rsid w:val="45337F1C"/>
    <w:rsid w:val="457A1CC6"/>
    <w:rsid w:val="457F7AF7"/>
    <w:rsid w:val="45855C65"/>
    <w:rsid w:val="45920C92"/>
    <w:rsid w:val="45BE2844"/>
    <w:rsid w:val="45D84CE9"/>
    <w:rsid w:val="45DE1F3B"/>
    <w:rsid w:val="45EB24CE"/>
    <w:rsid w:val="45EC1257"/>
    <w:rsid w:val="45F06D5B"/>
    <w:rsid w:val="45F57B04"/>
    <w:rsid w:val="460A1652"/>
    <w:rsid w:val="461A6ECB"/>
    <w:rsid w:val="461C4EE2"/>
    <w:rsid w:val="461E0A94"/>
    <w:rsid w:val="46293F74"/>
    <w:rsid w:val="464D1BE5"/>
    <w:rsid w:val="467710C2"/>
    <w:rsid w:val="46842248"/>
    <w:rsid w:val="469051BA"/>
    <w:rsid w:val="46AC0E3E"/>
    <w:rsid w:val="46B92462"/>
    <w:rsid w:val="46D83644"/>
    <w:rsid w:val="46E72CDA"/>
    <w:rsid w:val="470E292C"/>
    <w:rsid w:val="47195671"/>
    <w:rsid w:val="47216183"/>
    <w:rsid w:val="4760624E"/>
    <w:rsid w:val="47676738"/>
    <w:rsid w:val="476D490A"/>
    <w:rsid w:val="476E08E7"/>
    <w:rsid w:val="477720DE"/>
    <w:rsid w:val="478261F0"/>
    <w:rsid w:val="479B589F"/>
    <w:rsid w:val="47A026CC"/>
    <w:rsid w:val="47B737D8"/>
    <w:rsid w:val="47DE1AF1"/>
    <w:rsid w:val="47E72139"/>
    <w:rsid w:val="47F11951"/>
    <w:rsid w:val="480C045A"/>
    <w:rsid w:val="48284E38"/>
    <w:rsid w:val="48301595"/>
    <w:rsid w:val="484C2771"/>
    <w:rsid w:val="488C5EE9"/>
    <w:rsid w:val="48B66AD1"/>
    <w:rsid w:val="48C96E24"/>
    <w:rsid w:val="48D449A8"/>
    <w:rsid w:val="48DC7BA8"/>
    <w:rsid w:val="48E475BA"/>
    <w:rsid w:val="48ED3D3C"/>
    <w:rsid w:val="48F2380E"/>
    <w:rsid w:val="49390E17"/>
    <w:rsid w:val="494A3105"/>
    <w:rsid w:val="495A19EE"/>
    <w:rsid w:val="49607C2F"/>
    <w:rsid w:val="49750970"/>
    <w:rsid w:val="49865A2D"/>
    <w:rsid w:val="49891470"/>
    <w:rsid w:val="49901C86"/>
    <w:rsid w:val="49BB490B"/>
    <w:rsid w:val="49CB1AC7"/>
    <w:rsid w:val="49D37B14"/>
    <w:rsid w:val="49E02935"/>
    <w:rsid w:val="49E51E23"/>
    <w:rsid w:val="4A0D2757"/>
    <w:rsid w:val="4A712E50"/>
    <w:rsid w:val="4A7900B6"/>
    <w:rsid w:val="4A7C490E"/>
    <w:rsid w:val="4A8E2C4D"/>
    <w:rsid w:val="4A914F7D"/>
    <w:rsid w:val="4A9955E1"/>
    <w:rsid w:val="4AA14EC0"/>
    <w:rsid w:val="4AC22315"/>
    <w:rsid w:val="4AC72A5C"/>
    <w:rsid w:val="4AC918BA"/>
    <w:rsid w:val="4AD675B1"/>
    <w:rsid w:val="4AEB4399"/>
    <w:rsid w:val="4AF3096C"/>
    <w:rsid w:val="4B3E7C1D"/>
    <w:rsid w:val="4B745121"/>
    <w:rsid w:val="4BA116B0"/>
    <w:rsid w:val="4BA8649B"/>
    <w:rsid w:val="4BEF1F7C"/>
    <w:rsid w:val="4BF15BF3"/>
    <w:rsid w:val="4BF31D5D"/>
    <w:rsid w:val="4BF61CFC"/>
    <w:rsid w:val="4C0B1D24"/>
    <w:rsid w:val="4C0C7D5F"/>
    <w:rsid w:val="4C2B722E"/>
    <w:rsid w:val="4C69194A"/>
    <w:rsid w:val="4C6E2036"/>
    <w:rsid w:val="4C76628B"/>
    <w:rsid w:val="4C857406"/>
    <w:rsid w:val="4C8D0F04"/>
    <w:rsid w:val="4CBA1A8D"/>
    <w:rsid w:val="4CD952F7"/>
    <w:rsid w:val="4CDD09F8"/>
    <w:rsid w:val="4CDF5F06"/>
    <w:rsid w:val="4CEA6845"/>
    <w:rsid w:val="4D123A29"/>
    <w:rsid w:val="4D223328"/>
    <w:rsid w:val="4D2D0542"/>
    <w:rsid w:val="4D4C44BF"/>
    <w:rsid w:val="4D9220EA"/>
    <w:rsid w:val="4D9E3572"/>
    <w:rsid w:val="4D9F4635"/>
    <w:rsid w:val="4DB419F8"/>
    <w:rsid w:val="4DC04578"/>
    <w:rsid w:val="4DDE1A88"/>
    <w:rsid w:val="4DE301DB"/>
    <w:rsid w:val="4DF05A82"/>
    <w:rsid w:val="4DFD2078"/>
    <w:rsid w:val="4E0608F3"/>
    <w:rsid w:val="4E140A73"/>
    <w:rsid w:val="4E371437"/>
    <w:rsid w:val="4E433D7C"/>
    <w:rsid w:val="4E495899"/>
    <w:rsid w:val="4E5636D6"/>
    <w:rsid w:val="4E5B6EC8"/>
    <w:rsid w:val="4E6E16A7"/>
    <w:rsid w:val="4ECF5E6C"/>
    <w:rsid w:val="4EE11AF1"/>
    <w:rsid w:val="4EF635C9"/>
    <w:rsid w:val="4F050242"/>
    <w:rsid w:val="4F09373D"/>
    <w:rsid w:val="4F2B3518"/>
    <w:rsid w:val="4F3942B3"/>
    <w:rsid w:val="4FDB6CEB"/>
    <w:rsid w:val="4FF70215"/>
    <w:rsid w:val="4FF944F4"/>
    <w:rsid w:val="4FFB5635"/>
    <w:rsid w:val="500677AE"/>
    <w:rsid w:val="500D1EF6"/>
    <w:rsid w:val="502E23DA"/>
    <w:rsid w:val="502E3C41"/>
    <w:rsid w:val="50310E52"/>
    <w:rsid w:val="50475B14"/>
    <w:rsid w:val="50C10984"/>
    <w:rsid w:val="50D32DA9"/>
    <w:rsid w:val="50D5673C"/>
    <w:rsid w:val="50EF0080"/>
    <w:rsid w:val="51092CD2"/>
    <w:rsid w:val="510F6AF1"/>
    <w:rsid w:val="51106C4D"/>
    <w:rsid w:val="51227992"/>
    <w:rsid w:val="51337054"/>
    <w:rsid w:val="5154486E"/>
    <w:rsid w:val="51861AD7"/>
    <w:rsid w:val="51863C87"/>
    <w:rsid w:val="519820F5"/>
    <w:rsid w:val="519A4019"/>
    <w:rsid w:val="519E3B5B"/>
    <w:rsid w:val="51A307B4"/>
    <w:rsid w:val="51A8179F"/>
    <w:rsid w:val="51AA3A02"/>
    <w:rsid w:val="51BF0503"/>
    <w:rsid w:val="51CC1163"/>
    <w:rsid w:val="51E47343"/>
    <w:rsid w:val="51ED4486"/>
    <w:rsid w:val="51F55936"/>
    <w:rsid w:val="52035A82"/>
    <w:rsid w:val="520D2ED4"/>
    <w:rsid w:val="521D5C74"/>
    <w:rsid w:val="52344761"/>
    <w:rsid w:val="523E48F5"/>
    <w:rsid w:val="5240102B"/>
    <w:rsid w:val="52483E7A"/>
    <w:rsid w:val="524D5185"/>
    <w:rsid w:val="525873F1"/>
    <w:rsid w:val="525E29CA"/>
    <w:rsid w:val="5267030F"/>
    <w:rsid w:val="526D522C"/>
    <w:rsid w:val="528B3EA9"/>
    <w:rsid w:val="52966F15"/>
    <w:rsid w:val="52C34292"/>
    <w:rsid w:val="52C51FC1"/>
    <w:rsid w:val="52CB6CA4"/>
    <w:rsid w:val="52D8349F"/>
    <w:rsid w:val="52DB5AB7"/>
    <w:rsid w:val="52E229E3"/>
    <w:rsid w:val="53216DDF"/>
    <w:rsid w:val="533F282C"/>
    <w:rsid w:val="53500004"/>
    <w:rsid w:val="5385199B"/>
    <w:rsid w:val="5394142B"/>
    <w:rsid w:val="53A358B2"/>
    <w:rsid w:val="53B14C59"/>
    <w:rsid w:val="53DA6EA3"/>
    <w:rsid w:val="53DF0AFC"/>
    <w:rsid w:val="53F25C30"/>
    <w:rsid w:val="53FC2C39"/>
    <w:rsid w:val="54122083"/>
    <w:rsid w:val="542E3B7E"/>
    <w:rsid w:val="542E4B6D"/>
    <w:rsid w:val="542F4BE7"/>
    <w:rsid w:val="54320FED"/>
    <w:rsid w:val="543933C6"/>
    <w:rsid w:val="544A5725"/>
    <w:rsid w:val="544E0B7D"/>
    <w:rsid w:val="544F7EC6"/>
    <w:rsid w:val="54901960"/>
    <w:rsid w:val="549D7405"/>
    <w:rsid w:val="54A96B53"/>
    <w:rsid w:val="54AF4EAA"/>
    <w:rsid w:val="54B37368"/>
    <w:rsid w:val="54B533F9"/>
    <w:rsid w:val="54B9630E"/>
    <w:rsid w:val="54FF143C"/>
    <w:rsid w:val="55082273"/>
    <w:rsid w:val="5520050A"/>
    <w:rsid w:val="553623BF"/>
    <w:rsid w:val="55366D58"/>
    <w:rsid w:val="555D6660"/>
    <w:rsid w:val="555E3418"/>
    <w:rsid w:val="556160DC"/>
    <w:rsid w:val="556265EE"/>
    <w:rsid w:val="55761A89"/>
    <w:rsid w:val="557778DF"/>
    <w:rsid w:val="5580115F"/>
    <w:rsid w:val="558749EF"/>
    <w:rsid w:val="558D11B5"/>
    <w:rsid w:val="558E1982"/>
    <w:rsid w:val="55AC7FEA"/>
    <w:rsid w:val="55B20EBD"/>
    <w:rsid w:val="55D13870"/>
    <w:rsid w:val="55D31939"/>
    <w:rsid w:val="55F50B47"/>
    <w:rsid w:val="560328AD"/>
    <w:rsid w:val="562614A3"/>
    <w:rsid w:val="565B4D79"/>
    <w:rsid w:val="56726084"/>
    <w:rsid w:val="569330E9"/>
    <w:rsid w:val="56993E17"/>
    <w:rsid w:val="56B34F86"/>
    <w:rsid w:val="56B36C67"/>
    <w:rsid w:val="56B96CA9"/>
    <w:rsid w:val="56CB0FAC"/>
    <w:rsid w:val="56CB67DB"/>
    <w:rsid w:val="56EB0091"/>
    <w:rsid w:val="56EC1AFF"/>
    <w:rsid w:val="56EC5215"/>
    <w:rsid w:val="56FD0920"/>
    <w:rsid w:val="57065573"/>
    <w:rsid w:val="570E4570"/>
    <w:rsid w:val="5755309E"/>
    <w:rsid w:val="57844582"/>
    <w:rsid w:val="57B0234D"/>
    <w:rsid w:val="57C53019"/>
    <w:rsid w:val="57C54747"/>
    <w:rsid w:val="57D569F8"/>
    <w:rsid w:val="581E0044"/>
    <w:rsid w:val="584C0C40"/>
    <w:rsid w:val="584D607E"/>
    <w:rsid w:val="586537F9"/>
    <w:rsid w:val="589B7FBD"/>
    <w:rsid w:val="58AD6ABC"/>
    <w:rsid w:val="58D8704C"/>
    <w:rsid w:val="58DC76CD"/>
    <w:rsid w:val="58ED4EED"/>
    <w:rsid w:val="58F86926"/>
    <w:rsid w:val="590B7B48"/>
    <w:rsid w:val="59154C2C"/>
    <w:rsid w:val="591A1965"/>
    <w:rsid w:val="59330936"/>
    <w:rsid w:val="595F4E98"/>
    <w:rsid w:val="59694525"/>
    <w:rsid w:val="59780140"/>
    <w:rsid w:val="598F03E2"/>
    <w:rsid w:val="5994097D"/>
    <w:rsid w:val="599D080E"/>
    <w:rsid w:val="59B276B5"/>
    <w:rsid w:val="59DE3395"/>
    <w:rsid w:val="59E273E2"/>
    <w:rsid w:val="5A0679CE"/>
    <w:rsid w:val="5A0C6448"/>
    <w:rsid w:val="5A18235C"/>
    <w:rsid w:val="5A1C6AF8"/>
    <w:rsid w:val="5A203BE9"/>
    <w:rsid w:val="5A271CEE"/>
    <w:rsid w:val="5A4844C1"/>
    <w:rsid w:val="5A4F6188"/>
    <w:rsid w:val="5A5678FE"/>
    <w:rsid w:val="5A57088B"/>
    <w:rsid w:val="5A5B4C6D"/>
    <w:rsid w:val="5A610783"/>
    <w:rsid w:val="5A917629"/>
    <w:rsid w:val="5ABE5677"/>
    <w:rsid w:val="5ADE29CB"/>
    <w:rsid w:val="5AE86CD7"/>
    <w:rsid w:val="5AED151A"/>
    <w:rsid w:val="5B124C9D"/>
    <w:rsid w:val="5B24136D"/>
    <w:rsid w:val="5B3331BA"/>
    <w:rsid w:val="5BB17696"/>
    <w:rsid w:val="5BC61451"/>
    <w:rsid w:val="5BD11A81"/>
    <w:rsid w:val="5BD13307"/>
    <w:rsid w:val="5BD255D8"/>
    <w:rsid w:val="5BD30CB0"/>
    <w:rsid w:val="5BE12D2E"/>
    <w:rsid w:val="5BEB7DF2"/>
    <w:rsid w:val="5BF52042"/>
    <w:rsid w:val="5C01759D"/>
    <w:rsid w:val="5C104B9D"/>
    <w:rsid w:val="5C112160"/>
    <w:rsid w:val="5C2231A4"/>
    <w:rsid w:val="5C673B19"/>
    <w:rsid w:val="5C6A3B9C"/>
    <w:rsid w:val="5C843313"/>
    <w:rsid w:val="5C8B0E73"/>
    <w:rsid w:val="5C930667"/>
    <w:rsid w:val="5C9508AD"/>
    <w:rsid w:val="5CAD4D96"/>
    <w:rsid w:val="5CCC79C2"/>
    <w:rsid w:val="5CDD5E81"/>
    <w:rsid w:val="5CFC242F"/>
    <w:rsid w:val="5D0D5C77"/>
    <w:rsid w:val="5D126DAB"/>
    <w:rsid w:val="5D263107"/>
    <w:rsid w:val="5D266F6A"/>
    <w:rsid w:val="5D2712FE"/>
    <w:rsid w:val="5D6A756D"/>
    <w:rsid w:val="5D6C20EA"/>
    <w:rsid w:val="5D7827F6"/>
    <w:rsid w:val="5D847166"/>
    <w:rsid w:val="5D8A5E78"/>
    <w:rsid w:val="5D9012A0"/>
    <w:rsid w:val="5DA41F66"/>
    <w:rsid w:val="5DCB1EFB"/>
    <w:rsid w:val="5DEF2493"/>
    <w:rsid w:val="5DF10EAD"/>
    <w:rsid w:val="5E0252D6"/>
    <w:rsid w:val="5E212A67"/>
    <w:rsid w:val="5E464E16"/>
    <w:rsid w:val="5E4B309D"/>
    <w:rsid w:val="5E6A7C00"/>
    <w:rsid w:val="5E6C6D68"/>
    <w:rsid w:val="5E8C74BA"/>
    <w:rsid w:val="5E8F5ED8"/>
    <w:rsid w:val="5EA1742C"/>
    <w:rsid w:val="5EA365EC"/>
    <w:rsid w:val="5EB708FB"/>
    <w:rsid w:val="5EBF3F26"/>
    <w:rsid w:val="5ECE6B3E"/>
    <w:rsid w:val="5EE23D2B"/>
    <w:rsid w:val="5EF9222C"/>
    <w:rsid w:val="5F0911A3"/>
    <w:rsid w:val="5F1B36F9"/>
    <w:rsid w:val="5F1B68AC"/>
    <w:rsid w:val="5F1D269E"/>
    <w:rsid w:val="5F216A45"/>
    <w:rsid w:val="5F254935"/>
    <w:rsid w:val="5F2662F2"/>
    <w:rsid w:val="5F2949E4"/>
    <w:rsid w:val="5F2A754F"/>
    <w:rsid w:val="5F2E64D0"/>
    <w:rsid w:val="5F4518F2"/>
    <w:rsid w:val="5F544891"/>
    <w:rsid w:val="5F63056F"/>
    <w:rsid w:val="5F684A84"/>
    <w:rsid w:val="5FA51245"/>
    <w:rsid w:val="5FD27CA4"/>
    <w:rsid w:val="60072995"/>
    <w:rsid w:val="60223EF9"/>
    <w:rsid w:val="60312457"/>
    <w:rsid w:val="6034336E"/>
    <w:rsid w:val="603B209A"/>
    <w:rsid w:val="60407C69"/>
    <w:rsid w:val="60536CA0"/>
    <w:rsid w:val="608360F2"/>
    <w:rsid w:val="60892789"/>
    <w:rsid w:val="60922832"/>
    <w:rsid w:val="609E1334"/>
    <w:rsid w:val="60C52F28"/>
    <w:rsid w:val="60E72999"/>
    <w:rsid w:val="60EB0202"/>
    <w:rsid w:val="60F84F4E"/>
    <w:rsid w:val="61076A17"/>
    <w:rsid w:val="610F1EBC"/>
    <w:rsid w:val="6128759E"/>
    <w:rsid w:val="61287753"/>
    <w:rsid w:val="613549B3"/>
    <w:rsid w:val="614A79DA"/>
    <w:rsid w:val="61551D71"/>
    <w:rsid w:val="615C1644"/>
    <w:rsid w:val="616D17FD"/>
    <w:rsid w:val="61761A39"/>
    <w:rsid w:val="61A101EE"/>
    <w:rsid w:val="61AC33B6"/>
    <w:rsid w:val="61B91608"/>
    <w:rsid w:val="61B96784"/>
    <w:rsid w:val="61BC16A1"/>
    <w:rsid w:val="61C36ECE"/>
    <w:rsid w:val="61CF4DDB"/>
    <w:rsid w:val="61E63B4B"/>
    <w:rsid w:val="62097A80"/>
    <w:rsid w:val="62317A2C"/>
    <w:rsid w:val="6236439F"/>
    <w:rsid w:val="624132A2"/>
    <w:rsid w:val="6265498F"/>
    <w:rsid w:val="626628F2"/>
    <w:rsid w:val="627D25B4"/>
    <w:rsid w:val="62901ACA"/>
    <w:rsid w:val="62A83F11"/>
    <w:rsid w:val="62F55179"/>
    <w:rsid w:val="630039FD"/>
    <w:rsid w:val="630A1C3E"/>
    <w:rsid w:val="6322110C"/>
    <w:rsid w:val="63280DC0"/>
    <w:rsid w:val="63381B60"/>
    <w:rsid w:val="633867B9"/>
    <w:rsid w:val="634A7F00"/>
    <w:rsid w:val="635C3614"/>
    <w:rsid w:val="636A0813"/>
    <w:rsid w:val="637668FD"/>
    <w:rsid w:val="638D160E"/>
    <w:rsid w:val="63974E79"/>
    <w:rsid w:val="63B12FC0"/>
    <w:rsid w:val="63B56398"/>
    <w:rsid w:val="63BB1F03"/>
    <w:rsid w:val="63CC5831"/>
    <w:rsid w:val="63D858B9"/>
    <w:rsid w:val="63F40973"/>
    <w:rsid w:val="640B27B0"/>
    <w:rsid w:val="640D0383"/>
    <w:rsid w:val="640F2195"/>
    <w:rsid w:val="642D7495"/>
    <w:rsid w:val="64412AC6"/>
    <w:rsid w:val="645748CC"/>
    <w:rsid w:val="648867FA"/>
    <w:rsid w:val="64A84D03"/>
    <w:rsid w:val="64AC10B2"/>
    <w:rsid w:val="64C15A10"/>
    <w:rsid w:val="64C237ED"/>
    <w:rsid w:val="64E76AF5"/>
    <w:rsid w:val="650A71D8"/>
    <w:rsid w:val="65342543"/>
    <w:rsid w:val="657D14E3"/>
    <w:rsid w:val="658B0677"/>
    <w:rsid w:val="65C0774D"/>
    <w:rsid w:val="65C20539"/>
    <w:rsid w:val="65C74A7B"/>
    <w:rsid w:val="65D17CE6"/>
    <w:rsid w:val="65E45345"/>
    <w:rsid w:val="65E74F31"/>
    <w:rsid w:val="65F97EE5"/>
    <w:rsid w:val="661E52F1"/>
    <w:rsid w:val="66275121"/>
    <w:rsid w:val="66325834"/>
    <w:rsid w:val="666C450A"/>
    <w:rsid w:val="668F6C77"/>
    <w:rsid w:val="6694050D"/>
    <w:rsid w:val="669A3471"/>
    <w:rsid w:val="66BA74E6"/>
    <w:rsid w:val="66C071F1"/>
    <w:rsid w:val="66CF356B"/>
    <w:rsid w:val="66D06F35"/>
    <w:rsid w:val="671A42FD"/>
    <w:rsid w:val="67246E31"/>
    <w:rsid w:val="672E6EEE"/>
    <w:rsid w:val="67351CC3"/>
    <w:rsid w:val="673D690D"/>
    <w:rsid w:val="67440BE0"/>
    <w:rsid w:val="674B2595"/>
    <w:rsid w:val="67662EFD"/>
    <w:rsid w:val="677D1378"/>
    <w:rsid w:val="67875077"/>
    <w:rsid w:val="678C7C09"/>
    <w:rsid w:val="679060E7"/>
    <w:rsid w:val="6794398D"/>
    <w:rsid w:val="67985F4C"/>
    <w:rsid w:val="67B54159"/>
    <w:rsid w:val="67C12694"/>
    <w:rsid w:val="67D81E39"/>
    <w:rsid w:val="67F30707"/>
    <w:rsid w:val="67F415E9"/>
    <w:rsid w:val="680C44FB"/>
    <w:rsid w:val="681E2931"/>
    <w:rsid w:val="683F0453"/>
    <w:rsid w:val="68487535"/>
    <w:rsid w:val="6850003B"/>
    <w:rsid w:val="68525515"/>
    <w:rsid w:val="68543E40"/>
    <w:rsid w:val="68721312"/>
    <w:rsid w:val="68730ACA"/>
    <w:rsid w:val="68887A5C"/>
    <w:rsid w:val="688A4736"/>
    <w:rsid w:val="688F7BF9"/>
    <w:rsid w:val="68931C20"/>
    <w:rsid w:val="68AA5161"/>
    <w:rsid w:val="68AB2FAF"/>
    <w:rsid w:val="68AD37E2"/>
    <w:rsid w:val="68BA06AB"/>
    <w:rsid w:val="68C16C93"/>
    <w:rsid w:val="68CC3F1B"/>
    <w:rsid w:val="68CD71DD"/>
    <w:rsid w:val="68FC41FE"/>
    <w:rsid w:val="690B39F2"/>
    <w:rsid w:val="69171709"/>
    <w:rsid w:val="692E0BAE"/>
    <w:rsid w:val="692E4144"/>
    <w:rsid w:val="69426D62"/>
    <w:rsid w:val="69465054"/>
    <w:rsid w:val="694C5B42"/>
    <w:rsid w:val="69622BFF"/>
    <w:rsid w:val="69662A41"/>
    <w:rsid w:val="699C7B24"/>
    <w:rsid w:val="69A64A40"/>
    <w:rsid w:val="69D35AFC"/>
    <w:rsid w:val="69D520DE"/>
    <w:rsid w:val="69EF2612"/>
    <w:rsid w:val="6A032D4C"/>
    <w:rsid w:val="6A067C2F"/>
    <w:rsid w:val="6A112B12"/>
    <w:rsid w:val="6A210BA0"/>
    <w:rsid w:val="6A235F6C"/>
    <w:rsid w:val="6A345243"/>
    <w:rsid w:val="6A443C00"/>
    <w:rsid w:val="6A4E3026"/>
    <w:rsid w:val="6A4E3DB0"/>
    <w:rsid w:val="6A61660A"/>
    <w:rsid w:val="6A6F5F56"/>
    <w:rsid w:val="6A737538"/>
    <w:rsid w:val="6A806DEA"/>
    <w:rsid w:val="6AC925F2"/>
    <w:rsid w:val="6AD1045C"/>
    <w:rsid w:val="6AFE3FF4"/>
    <w:rsid w:val="6B05635E"/>
    <w:rsid w:val="6B18388B"/>
    <w:rsid w:val="6B290CF2"/>
    <w:rsid w:val="6B3E03FD"/>
    <w:rsid w:val="6B3E21CD"/>
    <w:rsid w:val="6B4F74CD"/>
    <w:rsid w:val="6B6D381E"/>
    <w:rsid w:val="6B713FE6"/>
    <w:rsid w:val="6B912516"/>
    <w:rsid w:val="6BB07EDD"/>
    <w:rsid w:val="6BB959A4"/>
    <w:rsid w:val="6BBC3B6D"/>
    <w:rsid w:val="6BC42E16"/>
    <w:rsid w:val="6BC9713C"/>
    <w:rsid w:val="6BD04C5D"/>
    <w:rsid w:val="6BDC34C9"/>
    <w:rsid w:val="6BED7A30"/>
    <w:rsid w:val="6C0B698D"/>
    <w:rsid w:val="6C2A0EC4"/>
    <w:rsid w:val="6C2B57D0"/>
    <w:rsid w:val="6C351278"/>
    <w:rsid w:val="6C383C09"/>
    <w:rsid w:val="6C3F57B6"/>
    <w:rsid w:val="6C493B9F"/>
    <w:rsid w:val="6C7B680A"/>
    <w:rsid w:val="6C8C5741"/>
    <w:rsid w:val="6C964B29"/>
    <w:rsid w:val="6C9D6F12"/>
    <w:rsid w:val="6CA518AE"/>
    <w:rsid w:val="6CA6700D"/>
    <w:rsid w:val="6CC37D7E"/>
    <w:rsid w:val="6CE47B9F"/>
    <w:rsid w:val="6CF050B9"/>
    <w:rsid w:val="6D0C4AB7"/>
    <w:rsid w:val="6D3E6CE2"/>
    <w:rsid w:val="6D431E29"/>
    <w:rsid w:val="6D585A94"/>
    <w:rsid w:val="6D5966A9"/>
    <w:rsid w:val="6D5A132C"/>
    <w:rsid w:val="6D5A5441"/>
    <w:rsid w:val="6D6676DB"/>
    <w:rsid w:val="6D8D67BE"/>
    <w:rsid w:val="6D9117AA"/>
    <w:rsid w:val="6D915B5A"/>
    <w:rsid w:val="6DB95578"/>
    <w:rsid w:val="6DDA1456"/>
    <w:rsid w:val="6DDE7729"/>
    <w:rsid w:val="6E2E086A"/>
    <w:rsid w:val="6E332A8A"/>
    <w:rsid w:val="6E372047"/>
    <w:rsid w:val="6E552CE9"/>
    <w:rsid w:val="6E5A7FC1"/>
    <w:rsid w:val="6E6F4131"/>
    <w:rsid w:val="6E7128FC"/>
    <w:rsid w:val="6E7D1CB3"/>
    <w:rsid w:val="6E7F209F"/>
    <w:rsid w:val="6E857166"/>
    <w:rsid w:val="6E8954CB"/>
    <w:rsid w:val="6E8A7AA7"/>
    <w:rsid w:val="6EA33E64"/>
    <w:rsid w:val="6EBE760D"/>
    <w:rsid w:val="6EC06248"/>
    <w:rsid w:val="6EC32E0A"/>
    <w:rsid w:val="6EC64D13"/>
    <w:rsid w:val="6EE1749C"/>
    <w:rsid w:val="6EE76A72"/>
    <w:rsid w:val="6F032396"/>
    <w:rsid w:val="6F091119"/>
    <w:rsid w:val="6F0E7F14"/>
    <w:rsid w:val="6F1003C2"/>
    <w:rsid w:val="6F1B0F77"/>
    <w:rsid w:val="6F1F75FA"/>
    <w:rsid w:val="6F3B7C48"/>
    <w:rsid w:val="6F3C6748"/>
    <w:rsid w:val="6F620133"/>
    <w:rsid w:val="6F7D22A2"/>
    <w:rsid w:val="6F8C009D"/>
    <w:rsid w:val="6FAB13E3"/>
    <w:rsid w:val="6FAC7373"/>
    <w:rsid w:val="6FCF07C1"/>
    <w:rsid w:val="6FDF3995"/>
    <w:rsid w:val="6FF95798"/>
    <w:rsid w:val="70084B62"/>
    <w:rsid w:val="70164AAC"/>
    <w:rsid w:val="702D2763"/>
    <w:rsid w:val="703A1DEB"/>
    <w:rsid w:val="704011F6"/>
    <w:rsid w:val="704D3DA2"/>
    <w:rsid w:val="70770017"/>
    <w:rsid w:val="70864533"/>
    <w:rsid w:val="70A11E74"/>
    <w:rsid w:val="70C16ECB"/>
    <w:rsid w:val="70C62FEB"/>
    <w:rsid w:val="70CD01BF"/>
    <w:rsid w:val="70D850FA"/>
    <w:rsid w:val="70DE36CB"/>
    <w:rsid w:val="70DF0A42"/>
    <w:rsid w:val="70FA6C2A"/>
    <w:rsid w:val="70FE4EC6"/>
    <w:rsid w:val="71001AB5"/>
    <w:rsid w:val="71235557"/>
    <w:rsid w:val="712A0F64"/>
    <w:rsid w:val="712C01B2"/>
    <w:rsid w:val="713A633C"/>
    <w:rsid w:val="713F7296"/>
    <w:rsid w:val="717C3375"/>
    <w:rsid w:val="718A1D24"/>
    <w:rsid w:val="718B41F3"/>
    <w:rsid w:val="71956116"/>
    <w:rsid w:val="71BD0333"/>
    <w:rsid w:val="71CB20B3"/>
    <w:rsid w:val="71CF295A"/>
    <w:rsid w:val="71D852DD"/>
    <w:rsid w:val="720D5468"/>
    <w:rsid w:val="721F087F"/>
    <w:rsid w:val="7228139C"/>
    <w:rsid w:val="7239373D"/>
    <w:rsid w:val="72580A86"/>
    <w:rsid w:val="7267310C"/>
    <w:rsid w:val="72721BBC"/>
    <w:rsid w:val="727F6379"/>
    <w:rsid w:val="72884C21"/>
    <w:rsid w:val="72981B36"/>
    <w:rsid w:val="729951E9"/>
    <w:rsid w:val="72A02BC7"/>
    <w:rsid w:val="72AD6ACC"/>
    <w:rsid w:val="72B73060"/>
    <w:rsid w:val="72D75B8D"/>
    <w:rsid w:val="72D82AF9"/>
    <w:rsid w:val="72D93E3F"/>
    <w:rsid w:val="72DA03A3"/>
    <w:rsid w:val="730824D6"/>
    <w:rsid w:val="730D3E8B"/>
    <w:rsid w:val="732029BE"/>
    <w:rsid w:val="7320432E"/>
    <w:rsid w:val="73353E1E"/>
    <w:rsid w:val="73644D1D"/>
    <w:rsid w:val="738851D3"/>
    <w:rsid w:val="738D4E93"/>
    <w:rsid w:val="738E2328"/>
    <w:rsid w:val="73AB4777"/>
    <w:rsid w:val="73D053E2"/>
    <w:rsid w:val="73D420CA"/>
    <w:rsid w:val="73D73BFC"/>
    <w:rsid w:val="73DE1001"/>
    <w:rsid w:val="740B42D8"/>
    <w:rsid w:val="740F2A32"/>
    <w:rsid w:val="741C2682"/>
    <w:rsid w:val="74206623"/>
    <w:rsid w:val="742152EE"/>
    <w:rsid w:val="74223322"/>
    <w:rsid w:val="7423459F"/>
    <w:rsid w:val="74452636"/>
    <w:rsid w:val="7459405E"/>
    <w:rsid w:val="746E23DF"/>
    <w:rsid w:val="74853B31"/>
    <w:rsid w:val="749C789C"/>
    <w:rsid w:val="74AF05EC"/>
    <w:rsid w:val="74BF2EF3"/>
    <w:rsid w:val="74C047D0"/>
    <w:rsid w:val="74C706B2"/>
    <w:rsid w:val="74D10FAF"/>
    <w:rsid w:val="74DE5A0A"/>
    <w:rsid w:val="74EB010F"/>
    <w:rsid w:val="75073900"/>
    <w:rsid w:val="752008A2"/>
    <w:rsid w:val="75302EB6"/>
    <w:rsid w:val="75613A24"/>
    <w:rsid w:val="75717306"/>
    <w:rsid w:val="759B67B5"/>
    <w:rsid w:val="75DC2F16"/>
    <w:rsid w:val="75DD0822"/>
    <w:rsid w:val="75E2572D"/>
    <w:rsid w:val="75EF3175"/>
    <w:rsid w:val="75F07A8A"/>
    <w:rsid w:val="75F25951"/>
    <w:rsid w:val="75F5752F"/>
    <w:rsid w:val="75F81F2E"/>
    <w:rsid w:val="76003AD1"/>
    <w:rsid w:val="760D5C2B"/>
    <w:rsid w:val="761A5B16"/>
    <w:rsid w:val="7620667C"/>
    <w:rsid w:val="76391D1F"/>
    <w:rsid w:val="7647146C"/>
    <w:rsid w:val="76471A82"/>
    <w:rsid w:val="764A5B4E"/>
    <w:rsid w:val="76737012"/>
    <w:rsid w:val="769B6075"/>
    <w:rsid w:val="769E1C0E"/>
    <w:rsid w:val="76CB7210"/>
    <w:rsid w:val="77011CE7"/>
    <w:rsid w:val="77030BE5"/>
    <w:rsid w:val="77547128"/>
    <w:rsid w:val="777136DE"/>
    <w:rsid w:val="77836EFA"/>
    <w:rsid w:val="77882CC8"/>
    <w:rsid w:val="7793574C"/>
    <w:rsid w:val="77A06635"/>
    <w:rsid w:val="77BC4207"/>
    <w:rsid w:val="77C31A70"/>
    <w:rsid w:val="77CF6688"/>
    <w:rsid w:val="77D32CF8"/>
    <w:rsid w:val="7809097F"/>
    <w:rsid w:val="78366D27"/>
    <w:rsid w:val="784B2F89"/>
    <w:rsid w:val="787060B4"/>
    <w:rsid w:val="7886059B"/>
    <w:rsid w:val="78944E3C"/>
    <w:rsid w:val="78A06A8E"/>
    <w:rsid w:val="78B30074"/>
    <w:rsid w:val="78CC7501"/>
    <w:rsid w:val="78D10E6F"/>
    <w:rsid w:val="7900322F"/>
    <w:rsid w:val="79065FB7"/>
    <w:rsid w:val="79245398"/>
    <w:rsid w:val="792E71F1"/>
    <w:rsid w:val="79351673"/>
    <w:rsid w:val="79531DF7"/>
    <w:rsid w:val="795D588E"/>
    <w:rsid w:val="79712346"/>
    <w:rsid w:val="79876B33"/>
    <w:rsid w:val="79C90F6B"/>
    <w:rsid w:val="79CE0959"/>
    <w:rsid w:val="79E36E9E"/>
    <w:rsid w:val="7A0A5292"/>
    <w:rsid w:val="7A294B6D"/>
    <w:rsid w:val="7A2D6F89"/>
    <w:rsid w:val="7A362910"/>
    <w:rsid w:val="7A397128"/>
    <w:rsid w:val="7A505423"/>
    <w:rsid w:val="7A5646F8"/>
    <w:rsid w:val="7A6800E1"/>
    <w:rsid w:val="7A6F46B1"/>
    <w:rsid w:val="7A814DA3"/>
    <w:rsid w:val="7A993AAD"/>
    <w:rsid w:val="7AA25F56"/>
    <w:rsid w:val="7AB629F5"/>
    <w:rsid w:val="7AB92CBB"/>
    <w:rsid w:val="7AC1763B"/>
    <w:rsid w:val="7AC862BE"/>
    <w:rsid w:val="7ADE3982"/>
    <w:rsid w:val="7AE069D0"/>
    <w:rsid w:val="7AF05454"/>
    <w:rsid w:val="7AF82986"/>
    <w:rsid w:val="7B110836"/>
    <w:rsid w:val="7B1F21BF"/>
    <w:rsid w:val="7B3E5932"/>
    <w:rsid w:val="7B421589"/>
    <w:rsid w:val="7B483868"/>
    <w:rsid w:val="7B4F7000"/>
    <w:rsid w:val="7B5A6466"/>
    <w:rsid w:val="7B7B610F"/>
    <w:rsid w:val="7B800A1A"/>
    <w:rsid w:val="7B9B61B7"/>
    <w:rsid w:val="7BA33925"/>
    <w:rsid w:val="7BD71090"/>
    <w:rsid w:val="7BE8762A"/>
    <w:rsid w:val="7C0533F8"/>
    <w:rsid w:val="7C161A92"/>
    <w:rsid w:val="7C1D4424"/>
    <w:rsid w:val="7C2C1469"/>
    <w:rsid w:val="7C2D74FA"/>
    <w:rsid w:val="7C38463A"/>
    <w:rsid w:val="7C426029"/>
    <w:rsid w:val="7C456234"/>
    <w:rsid w:val="7C474A7D"/>
    <w:rsid w:val="7C554F9C"/>
    <w:rsid w:val="7C595320"/>
    <w:rsid w:val="7CA92CBB"/>
    <w:rsid w:val="7CBB6337"/>
    <w:rsid w:val="7CBF7B1A"/>
    <w:rsid w:val="7CC04C9E"/>
    <w:rsid w:val="7CD378BB"/>
    <w:rsid w:val="7CFE7298"/>
    <w:rsid w:val="7D15165D"/>
    <w:rsid w:val="7D210212"/>
    <w:rsid w:val="7D3D3FA2"/>
    <w:rsid w:val="7D4108A9"/>
    <w:rsid w:val="7D41531B"/>
    <w:rsid w:val="7D831D1E"/>
    <w:rsid w:val="7D902D1E"/>
    <w:rsid w:val="7DA10D96"/>
    <w:rsid w:val="7DA236A4"/>
    <w:rsid w:val="7DAA13C2"/>
    <w:rsid w:val="7DC2161D"/>
    <w:rsid w:val="7DE863E8"/>
    <w:rsid w:val="7E471035"/>
    <w:rsid w:val="7E515337"/>
    <w:rsid w:val="7E532204"/>
    <w:rsid w:val="7E5C67A4"/>
    <w:rsid w:val="7EA94177"/>
    <w:rsid w:val="7EC36548"/>
    <w:rsid w:val="7ED42DC9"/>
    <w:rsid w:val="7EDB06FA"/>
    <w:rsid w:val="7EDE4632"/>
    <w:rsid w:val="7F0F5F3F"/>
    <w:rsid w:val="7F2F4518"/>
    <w:rsid w:val="7F321C2E"/>
    <w:rsid w:val="7F660485"/>
    <w:rsid w:val="7F665B95"/>
    <w:rsid w:val="7F934BA9"/>
    <w:rsid w:val="7F951470"/>
    <w:rsid w:val="7F9E345E"/>
    <w:rsid w:val="7FAF642E"/>
    <w:rsid w:val="7FC46CD8"/>
    <w:rsid w:val="7FF168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pPr>
    <w:rPr>
      <w:rFonts w:ascii="Times New Roman" w:hAnsi="Times New Roman" w:eastAsia="宋体" w:cs="Times New Roman"/>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annotation text"/>
    <w:basedOn w:val="1"/>
    <w:link w:val="19"/>
    <w:qFormat/>
    <w:uiPriority w:val="0"/>
    <w:pPr>
      <w:jc w:val="left"/>
    </w:pPr>
  </w:style>
  <w:style w:type="paragraph" w:styleId="4">
    <w:name w:val="Body Text Indent"/>
    <w:basedOn w:val="1"/>
    <w:unhideWhenUsed/>
    <w:qFormat/>
    <w:uiPriority w:val="99"/>
    <w:pPr>
      <w:spacing w:after="120"/>
      <w:ind w:left="420" w:leftChars="200"/>
    </w:p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szCs w:val="24"/>
    </w:rPr>
  </w:style>
  <w:style w:type="paragraph" w:styleId="10">
    <w:name w:val="Normal (Web)"/>
    <w:basedOn w:val="1"/>
    <w:qFormat/>
    <w:uiPriority w:val="0"/>
    <w:pPr>
      <w:widowControl/>
      <w:spacing w:before="100" w:beforeAutospacing="1" w:after="100" w:afterAutospacing="1" w:line="240" w:lineRule="auto"/>
      <w:ind w:left="0"/>
      <w:jc w:val="left"/>
    </w:pPr>
    <w:rPr>
      <w:rFonts w:ascii="宋体" w:hAnsi="宋体" w:cs="宋体"/>
      <w:sz w:val="24"/>
      <w:szCs w:val="24"/>
    </w:rPr>
  </w:style>
  <w:style w:type="paragraph" w:styleId="11">
    <w:name w:val="annotation subject"/>
    <w:basedOn w:val="3"/>
    <w:next w:val="3"/>
    <w:link w:val="18"/>
    <w:qFormat/>
    <w:uiPriority w:val="0"/>
    <w:rPr>
      <w:b/>
      <w:bCs/>
    </w:rPr>
  </w:style>
  <w:style w:type="paragraph" w:styleId="12">
    <w:name w:val="Body Text First Indent 2"/>
    <w:basedOn w:val="4"/>
    <w:unhideWhenUsed/>
    <w:qFormat/>
    <w:uiPriority w:val="99"/>
    <w:pPr>
      <w:ind w:left="0" w:leftChars="0" w:firstLine="880" w:firstLineChars="200"/>
    </w:pPr>
  </w:style>
  <w:style w:type="character" w:styleId="15">
    <w:name w:val="page number"/>
    <w:basedOn w:val="14"/>
    <w:qFormat/>
    <w:uiPriority w:val="0"/>
  </w:style>
  <w:style w:type="character" w:styleId="16">
    <w:name w:val="annotation reference"/>
    <w:qFormat/>
    <w:uiPriority w:val="0"/>
    <w:rPr>
      <w:sz w:val="21"/>
      <w:szCs w:val="21"/>
    </w:rPr>
  </w:style>
  <w:style w:type="character" w:customStyle="1" w:styleId="17">
    <w:name w:val="页眉 Char"/>
    <w:link w:val="8"/>
    <w:qFormat/>
    <w:uiPriority w:val="0"/>
    <w:rPr>
      <w:sz w:val="18"/>
      <w:szCs w:val="18"/>
    </w:rPr>
  </w:style>
  <w:style w:type="character" w:customStyle="1" w:styleId="18">
    <w:name w:val="批注主题 Char"/>
    <w:link w:val="11"/>
    <w:qFormat/>
    <w:uiPriority w:val="0"/>
    <w:rPr>
      <w:b/>
      <w:bCs/>
    </w:rPr>
  </w:style>
  <w:style w:type="character" w:customStyle="1" w:styleId="19">
    <w:name w:val="批注文字 Char"/>
    <w:basedOn w:val="14"/>
    <w:link w:val="3"/>
    <w:qFormat/>
    <w:uiPriority w:val="0"/>
  </w:style>
  <w:style w:type="paragraph" w:customStyle="1" w:styleId="20">
    <w:name w:val="p0"/>
    <w:basedOn w:val="1"/>
    <w:qFormat/>
    <w:uiPriority w:val="0"/>
    <w:pPr>
      <w:widowControl/>
      <w:spacing w:line="240" w:lineRule="auto"/>
      <w:ind w:left="0" w:firstLine="420"/>
      <w:jc w:val="left"/>
    </w:pPr>
  </w:style>
  <w:style w:type="paragraph" w:customStyle="1" w:styleId="21">
    <w:name w:val="Char"/>
    <w:basedOn w:val="1"/>
    <w:qFormat/>
    <w:uiPriority w:val="0"/>
    <w:pPr>
      <w:spacing w:line="240" w:lineRule="auto"/>
      <w:ind w:left="0"/>
    </w:pPr>
    <w:rPr>
      <w:kern w:val="2"/>
      <w:sz w:val="21"/>
    </w:rPr>
  </w:style>
  <w:style w:type="paragraph" w:customStyle="1" w:styleId="22">
    <w:name w:val="Char Char Char Char Char Char Char Char Char"/>
    <w:basedOn w:val="1"/>
    <w:qFormat/>
    <w:uiPriority w:val="0"/>
    <w:pPr>
      <w:widowControl/>
      <w:spacing w:after="160" w:line="240" w:lineRule="exact"/>
      <w:ind w:left="0"/>
      <w:jc w:val="left"/>
    </w:pPr>
    <w:rPr>
      <w:kern w:val="2"/>
      <w:sz w:val="21"/>
    </w:rPr>
  </w:style>
  <w:style w:type="paragraph" w:customStyle="1" w:styleId="23">
    <w:name w:val="Char1 Char Char Char"/>
    <w:basedOn w:val="1"/>
    <w:qFormat/>
    <w:uiPriority w:val="0"/>
    <w:pPr>
      <w:spacing w:line="240" w:lineRule="auto"/>
      <w:ind w:left="0"/>
    </w:pPr>
    <w:rPr>
      <w:kern w:val="2"/>
      <w:sz w:val="21"/>
    </w:rPr>
  </w:style>
  <w:style w:type="paragraph" w:customStyle="1" w:styleId="24">
    <w:name w:val="Char Char Char Char Char Char1 Char"/>
    <w:basedOn w:val="1"/>
    <w:qFormat/>
    <w:uiPriority w:val="0"/>
    <w:pPr>
      <w:spacing w:line="360" w:lineRule="auto"/>
      <w:ind w:left="0" w:firstLine="200" w:firstLineChars="200"/>
    </w:pPr>
    <w:rPr>
      <w:kern w:val="2"/>
      <w:sz w:val="21"/>
      <w:szCs w:val="24"/>
    </w:rPr>
  </w:style>
  <w:style w:type="paragraph" w:customStyle="1" w:styleId="25">
    <w:name w:val="普通(网站)1"/>
    <w:basedOn w:val="1"/>
    <w:qFormat/>
    <w:uiPriority w:val="0"/>
    <w:pPr>
      <w:widowControl/>
      <w:spacing w:before="100" w:beforeAutospacing="1" w:after="100" w:afterAutospacing="1"/>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1\&#32508;&#21512;\&#32479;&#35745;&#20844;&#25253;\&#20844;&#25253;&#22270;&#34920;&#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1\&#32508;&#21512;\&#32479;&#35745;&#20844;&#25253;\&#20844;&#25253;&#22270;&#34920;&#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8.20\&#20844;&#25253;&#22270;&#34920;&#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1\&#32508;&#21512;\&#32479;&#35745;&#20844;&#25253;\&#20844;&#25253;&#22270;&#34920;&#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1\&#32508;&#21512;\&#32479;&#35745;&#20844;&#25253;\&#20844;&#25253;&#22270;&#3492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320" b="1"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sz="1200" b="1">
                <a:solidFill>
                  <a:sysClr val="windowText" lastClr="000000"/>
                </a:solidFill>
                <a:latin typeface="楷体" panose="02010609060101010101" charset="-122"/>
                <a:ea typeface="楷体" panose="02010609060101010101" charset="-122"/>
                <a:cs typeface="楷体" panose="02010609060101010101" charset="-122"/>
                <a:sym typeface="Times New Roman" panose="02020603050405020304" charset="0"/>
              </a:rPr>
              <a:t>图</a:t>
            </a:r>
            <a:r>
              <a:rPr lang="en-US" altLang="zh-CN" sz="1200" b="1">
                <a:solidFill>
                  <a:sysClr val="windowText" lastClr="000000"/>
                </a:solidFill>
                <a:ea typeface="楷体" panose="02010609060101010101" charset="-122"/>
                <a:sym typeface="Times New Roman" panose="02020603050405020304" charset="0"/>
              </a:rPr>
              <a:t>1</a:t>
            </a:r>
            <a:r>
              <a:rPr lang="en-US" altLang="zh-CN" sz="1200" b="1">
                <a:solidFill>
                  <a:sysClr val="windowText" lastClr="000000"/>
                </a:solidFill>
                <a:latin typeface="楷体" panose="02010609060101010101" charset="-122"/>
                <a:ea typeface="楷体" panose="02010609060101010101" charset="-122"/>
                <a:cs typeface="楷体" panose="02010609060101010101" charset="-122"/>
                <a:sym typeface="Times New Roman" panose="02020603050405020304" charset="0"/>
              </a:rPr>
              <a:t>  </a:t>
            </a:r>
            <a:r>
              <a:rPr lang="en-US" altLang="zh-CN" sz="1200" b="1">
                <a:solidFill>
                  <a:sysClr val="windowText" lastClr="000000"/>
                </a:solidFill>
                <a:ea typeface="楷体" panose="02010609060101010101" charset="-122"/>
                <a:sym typeface="Times New Roman" panose="02020603050405020304" charset="0"/>
              </a:rPr>
              <a:t>2016</a:t>
            </a:r>
            <a:r>
              <a:rPr altLang="en-US" sz="1200" b="1">
                <a:solidFill>
                  <a:sysClr val="windowText" lastClr="000000"/>
                </a:solidFill>
                <a:latin typeface="楷体" panose="02010609060101010101" charset="-122"/>
                <a:ea typeface="楷体" panose="02010609060101010101" charset="-122"/>
                <a:cs typeface="楷体" panose="02010609060101010101" charset="-122"/>
                <a:sym typeface="Times New Roman" panose="02020603050405020304" charset="0"/>
              </a:rPr>
              <a:t>年</a:t>
            </a:r>
            <a:r>
              <a:rPr lang="en-US" altLang="zh-CN" sz="1200" b="1">
                <a:solidFill>
                  <a:sysClr val="windowText" lastClr="000000"/>
                </a:solidFill>
                <a:ea typeface="楷体" panose="02010609060101010101" charset="-122"/>
                <a:sym typeface="Times New Roman" panose="02020603050405020304" charset="0"/>
              </a:rPr>
              <a:t>-2020</a:t>
            </a:r>
            <a:r>
              <a:rPr altLang="en-US" sz="1200" b="1">
                <a:solidFill>
                  <a:sysClr val="windowText" lastClr="000000"/>
                </a:solidFill>
                <a:latin typeface="楷体" panose="02010609060101010101" charset="-122"/>
                <a:ea typeface="楷体" panose="02010609060101010101" charset="-122"/>
                <a:cs typeface="楷体" panose="02010609060101010101" charset="-122"/>
                <a:sym typeface="Times New Roman" panose="02020603050405020304" charset="0"/>
              </a:rPr>
              <a:t>年地区生产总值及增长速度（亿元、</a:t>
            </a:r>
            <a:r>
              <a:rPr lang="en-US" altLang="zh-CN" sz="1200" b="1">
                <a:solidFill>
                  <a:sysClr val="windowText" lastClr="000000"/>
                </a:solidFill>
                <a:ea typeface="楷体" panose="02010609060101010101" charset="-122"/>
                <a:sym typeface="Times New Roman" panose="02020603050405020304" charset="0"/>
              </a:rPr>
              <a:t>%</a:t>
            </a:r>
            <a:r>
              <a:rPr altLang="en-US" sz="1200" b="1">
                <a:solidFill>
                  <a:sysClr val="windowText" lastClr="000000"/>
                </a:solidFill>
                <a:latin typeface="楷体" panose="02010609060101010101" charset="-122"/>
                <a:ea typeface="楷体" panose="02010609060101010101" charset="-122"/>
                <a:cs typeface="楷体" panose="02010609060101010101" charset="-122"/>
                <a:sym typeface="Times New Roman" panose="02020603050405020304" charset="0"/>
              </a:rPr>
              <a:t>）</a:t>
            </a:r>
            <a:r>
              <a:rPr lang="en-US" altLang="zh-CN" sz="132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a:t>
            </a:r>
            <a:endParaRPr lang="en-US" altLang="zh-CN" sz="132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"地区生产总值"</c:f>
              <c:strCache>
                <c:ptCount val="1"/>
                <c:pt idx="0">
                  <c:v>地区生产总值</c:v>
                </c:pt>
              </c:strCache>
            </c:strRef>
          </c:tx>
          <c:spPr>
            <a:gradFill>
              <a:gsLst>
                <a:gs pos="0">
                  <a:srgbClr val="9EE256"/>
                </a:gs>
                <a:gs pos="100000">
                  <a:srgbClr val="52762D"/>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[公报图表数据.xlsx]生产总值!$A$2:$E$2</c:f>
              <c:strCache>
                <c:ptCount val="5"/>
                <c:pt idx="0">
                  <c:v>2016年</c:v>
                </c:pt>
                <c:pt idx="1">
                  <c:v>2017年</c:v>
                </c:pt>
                <c:pt idx="2">
                  <c:v>2018年</c:v>
                </c:pt>
                <c:pt idx="3">
                  <c:v>2019年</c:v>
                </c:pt>
                <c:pt idx="4">
                  <c:v>2020年</c:v>
                </c:pt>
              </c:strCache>
            </c:strRef>
          </c:cat>
          <c:val>
            <c:numRef>
              <c:f>[公报图表数据.xlsx]生产总值!$A$3:$E$3</c:f>
              <c:numCache>
                <c:formatCode>0.00_ </c:formatCode>
                <c:ptCount val="5"/>
                <c:pt idx="0">
                  <c:v>197.36</c:v>
                </c:pt>
                <c:pt idx="1">
                  <c:v>217.45</c:v>
                </c:pt>
                <c:pt idx="2">
                  <c:v>240.83</c:v>
                </c:pt>
                <c:pt idx="3">
                  <c:v>271.92</c:v>
                </c:pt>
                <c:pt idx="4">
                  <c:v>281.76</c:v>
                </c:pt>
              </c:numCache>
            </c:numRef>
          </c:val>
        </c:ser>
        <c:dLbls>
          <c:showLegendKey val="0"/>
          <c:showVal val="1"/>
          <c:showCatName val="0"/>
          <c:showSerName val="0"/>
          <c:showPercent val="0"/>
          <c:showBubbleSize val="0"/>
        </c:dLbls>
        <c:gapWidth val="109"/>
        <c:axId val="128935424"/>
        <c:axId val="128936960"/>
      </c:barChart>
      <c:lineChart>
        <c:grouping val="standard"/>
        <c:varyColors val="0"/>
        <c:ser>
          <c:idx val="1"/>
          <c:order val="1"/>
          <c:tx>
            <c:strRef>
              <c:f>"增长速度"</c:f>
              <c:strCache>
                <c:ptCount val="1"/>
                <c:pt idx="0">
                  <c:v>增长速度</c:v>
                </c:pt>
              </c:strCache>
            </c:strRef>
          </c:tx>
          <c:spPr>
            <a:ln w="28575" cap="sq" cmpd="sng" algn="ctr">
              <a:solidFill>
                <a:srgbClr val="C00000"/>
              </a:solidFill>
              <a:prstDash val="solid"/>
              <a:bevel/>
              <a:headEnd type="diamond"/>
              <a:tailEnd type="diamond"/>
            </a:ln>
            <a:effectLst/>
          </c:spPr>
          <c:marker>
            <c:symbol val="none"/>
          </c:marker>
          <c:dLbls>
            <c:dLbl>
              <c:idx val="0"/>
              <c:layout>
                <c:manualLayout>
                  <c:x val="-0.0346455111468166"/>
                  <c:y val="-0.04349226804123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91644908616188"/>
                  <c:y val="-0.045908505154639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6075517172123"/>
                  <c:y val="-0.05557345360824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46455111468166"/>
                  <c:y val="-0.053157216494845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16328580036152"/>
                  <c:y val="-0.04349226804123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[公报图表数据.xlsx]生产总值!$A$2:$E$2</c:f>
              <c:strCache>
                <c:ptCount val="5"/>
                <c:pt idx="0">
                  <c:v>2016年</c:v>
                </c:pt>
                <c:pt idx="1">
                  <c:v>2017年</c:v>
                </c:pt>
                <c:pt idx="2">
                  <c:v>2018年</c:v>
                </c:pt>
                <c:pt idx="3">
                  <c:v>2019年</c:v>
                </c:pt>
                <c:pt idx="4">
                  <c:v>2020年</c:v>
                </c:pt>
              </c:strCache>
            </c:strRef>
          </c:cat>
          <c:val>
            <c:numRef>
              <c:f>[公报图表数据.xlsx]生产总值!$A$4:$E$4</c:f>
              <c:numCache>
                <c:formatCode>0.0_ </c:formatCode>
                <c:ptCount val="5"/>
                <c:pt idx="0">
                  <c:v>12.6</c:v>
                </c:pt>
                <c:pt idx="1">
                  <c:v>0.1</c:v>
                </c:pt>
                <c:pt idx="2">
                  <c:v>3.6</c:v>
                </c:pt>
                <c:pt idx="3">
                  <c:v>11</c:v>
                </c:pt>
                <c:pt idx="4">
                  <c:v>3</c:v>
                </c:pt>
              </c:numCache>
            </c:numRef>
          </c:val>
          <c:smooth val="0"/>
        </c:ser>
        <c:dLbls>
          <c:showLegendKey val="0"/>
          <c:showVal val="1"/>
          <c:showCatName val="0"/>
          <c:showSerName val="0"/>
          <c:showPercent val="0"/>
          <c:showBubbleSize val="0"/>
        </c:dLbls>
        <c:marker val="0"/>
        <c:smooth val="0"/>
        <c:axId val="128915712"/>
        <c:axId val="128933888"/>
      </c:lineChart>
      <c:catAx>
        <c:axId val="1289157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100" b="0" i="0" u="none" strike="noStrike" kern="1200" cap="none" spc="0" normalizeH="0" baseline="0">
                <a:solidFill>
                  <a:sysClr val="windowText" lastClr="000000"/>
                </a:solidFill>
                <a:uFillTx/>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8933888"/>
        <c:crosses val="autoZero"/>
        <c:auto val="1"/>
        <c:lblAlgn val="ctr"/>
        <c:lblOffset val="100"/>
        <c:noMultiLvlLbl val="0"/>
      </c:catAx>
      <c:valAx>
        <c:axId val="128933888"/>
        <c:scaling>
          <c:orientation val="minMax"/>
          <c:max val="50"/>
        </c:scaling>
        <c:delete val="0"/>
        <c:axPos val="l"/>
        <c:numFmt formatCode="0.0_ " sourceLinked="1"/>
        <c:majorTickMark val="none"/>
        <c:minorTickMark val="none"/>
        <c:tickLblPos val="none"/>
        <c:spPr>
          <a:noFill/>
          <a:ln w="9525"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8915712"/>
        <c:crosses val="autoZero"/>
        <c:crossBetween val="between"/>
      </c:valAx>
      <c:catAx>
        <c:axId val="128935424"/>
        <c:scaling>
          <c:orientation val="minMax"/>
        </c:scaling>
        <c:delete val="1"/>
        <c:axPos val="b"/>
        <c:majorTickMark val="none"/>
        <c:minorTickMark val="none"/>
        <c:tickLblPos val="none"/>
        <c:txPr>
          <a:bodyPr rot="-6000000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8936960"/>
        <c:crosses val="autoZero"/>
        <c:auto val="1"/>
        <c:lblAlgn val="ctr"/>
        <c:lblOffset val="100"/>
        <c:noMultiLvlLbl val="0"/>
      </c:catAx>
      <c:valAx>
        <c:axId val="128936960"/>
        <c:scaling>
          <c:orientation val="minMax"/>
        </c:scaling>
        <c:delete val="0"/>
        <c:axPos val="r"/>
        <c:numFmt formatCode="0.00_ " sourceLinked="1"/>
        <c:majorTickMark val="none"/>
        <c:minorTickMark val="none"/>
        <c:tickLblPos val="none"/>
        <c:spPr>
          <a:noFill/>
          <a:ln w="9525" cap="flat" cmpd="sng" algn="ctr">
            <a:noFill/>
            <a:prstDash val="solid"/>
            <a:round/>
          </a:ln>
          <a:effectLst/>
        </c:spPr>
        <c:txPr>
          <a:bodyPr rot="-6000000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893542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200511152416357"/>
          <c:y val="0.9160031225605"/>
          <c:w val="0.571096654275093"/>
          <c:h val="0.063544106167057"/>
        </c:manualLayout>
      </c:layout>
      <c:overlay val="0"/>
      <c:spPr>
        <a:noFill/>
        <a:ln>
          <a:noFill/>
        </a:ln>
        <a:effectLst/>
      </c:spPr>
      <c:txPr>
        <a:bodyPr rot="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sz="11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1"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tLang="en-US" sz="1200">
                <a:solidFill>
                  <a:sysClr val="windowText" lastClr="000000"/>
                </a:solidFill>
                <a:uFillTx/>
                <a:ea typeface="楷体" panose="02010609060101010101" charset="-122"/>
                <a:cs typeface="Times New Roman" panose="02020603050405020304" charset="0"/>
                <a:sym typeface="Times New Roman" panose="02020603050405020304" charset="0"/>
              </a:rPr>
              <a:t>图</a:t>
            </a:r>
            <a:r>
              <a:rPr lang="en-US" altLang="zh-CN" sz="1200">
                <a:solidFill>
                  <a:sysClr val="windowText" lastClr="000000"/>
                </a:solidFill>
                <a:uFillTx/>
                <a:ea typeface="楷体" panose="02010609060101010101" charset="-122"/>
                <a:cs typeface="Times New Roman" panose="02020603050405020304" charset="0"/>
                <a:sym typeface="Times New Roman" panose="02020603050405020304" charset="0"/>
              </a:rPr>
              <a:t>2    2016</a:t>
            </a:r>
            <a:r>
              <a:rPr altLang="en-US" sz="1200">
                <a:solidFill>
                  <a:sysClr val="windowText" lastClr="000000"/>
                </a:solidFill>
                <a:uFillTx/>
                <a:ea typeface="楷体" panose="02010609060101010101" charset="-122"/>
                <a:cs typeface="Times New Roman" panose="02020603050405020304" charset="0"/>
                <a:sym typeface="Times New Roman" panose="02020603050405020304" charset="0"/>
              </a:rPr>
              <a:t>年</a:t>
            </a:r>
            <a:r>
              <a:rPr lang="en-US" altLang="zh-CN" sz="1200">
                <a:solidFill>
                  <a:sysClr val="windowText" lastClr="000000"/>
                </a:solidFill>
                <a:uFillTx/>
                <a:ea typeface="楷体" panose="02010609060101010101" charset="-122"/>
                <a:cs typeface="Times New Roman" panose="02020603050405020304" charset="0"/>
                <a:sym typeface="Times New Roman" panose="02020603050405020304" charset="0"/>
              </a:rPr>
              <a:t>-2020</a:t>
            </a:r>
            <a:r>
              <a:rPr altLang="en-US" sz="1200">
                <a:solidFill>
                  <a:sysClr val="windowText" lastClr="000000"/>
                </a:solidFill>
                <a:uFillTx/>
                <a:ea typeface="楷体" panose="02010609060101010101" charset="-122"/>
                <a:cs typeface="Times New Roman" panose="02020603050405020304" charset="0"/>
                <a:sym typeface="Times New Roman" panose="02020603050405020304" charset="0"/>
              </a:rPr>
              <a:t>年居民消费价格指数</a:t>
            </a:r>
            <a:endParaRPr altLang="en-US" sz="1200">
              <a:solidFill>
                <a:sysClr val="windowText" lastClr="000000"/>
              </a:solidFill>
              <a:uFillTx/>
              <a:ea typeface="楷体" panose="02010609060101010101" charset="-122"/>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spPr>
            <a:ln w="28575" cap="rnd" cmpd="sng" algn="ctr">
              <a:solidFill>
                <a:srgbClr val="7030A0"/>
              </a:solidFill>
              <a:prstDash val="solid"/>
              <a:round/>
              <a:headEnd type="oval"/>
              <a:tailEnd type="oval"/>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[公报图表数据.xlsx]物价!$B$3:$F$3</c:f>
              <c:strCache>
                <c:ptCount val="5"/>
                <c:pt idx="0">
                  <c:v>2016年</c:v>
                </c:pt>
                <c:pt idx="1">
                  <c:v>2017年</c:v>
                </c:pt>
                <c:pt idx="2">
                  <c:v>2018年</c:v>
                </c:pt>
                <c:pt idx="3">
                  <c:v>2019年</c:v>
                </c:pt>
                <c:pt idx="4">
                  <c:v>2020年</c:v>
                </c:pt>
              </c:strCache>
            </c:strRef>
          </c:cat>
          <c:val>
            <c:numRef>
              <c:f>[公报图表数据.xlsx]物价!$B$4:$F$4</c:f>
              <c:numCache>
                <c:formatCode>0.0_ </c:formatCode>
                <c:ptCount val="5"/>
                <c:pt idx="0">
                  <c:v>101.5</c:v>
                </c:pt>
                <c:pt idx="1" c:formatCode="0.0">
                  <c:v>100.2</c:v>
                </c:pt>
                <c:pt idx="2" c:formatCode="0.0">
                  <c:v>102</c:v>
                </c:pt>
                <c:pt idx="3">
                  <c:v>102</c:v>
                </c:pt>
                <c:pt idx="4" c:formatCode="General">
                  <c:v>102.1</c:v>
                </c:pt>
              </c:numCache>
            </c:numRef>
          </c:val>
          <c:smooth val="0"/>
        </c:ser>
        <c:dLbls>
          <c:showLegendKey val="0"/>
          <c:showVal val="1"/>
          <c:showCatName val="0"/>
          <c:showSerName val="0"/>
          <c:showPercent val="0"/>
          <c:showBubbleSize val="0"/>
        </c:dLbls>
        <c:marker val="0"/>
        <c:smooth val="0"/>
        <c:axId val="128955904"/>
        <c:axId val="128957440"/>
      </c:lineChart>
      <c:catAx>
        <c:axId val="1289559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100" b="0" i="0" u="none" strike="noStrike" kern="1200" cap="none" spc="0" normalizeH="0" baseline="0">
                <a:solidFill>
                  <a:sysClr val="windowText" lastClr="000000"/>
                </a:solidFill>
                <a:uFillTx/>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8957440"/>
        <c:crosses val="autoZero"/>
        <c:auto val="1"/>
        <c:lblAlgn val="ctr"/>
        <c:lblOffset val="100"/>
        <c:noMultiLvlLbl val="0"/>
      </c:catAx>
      <c:valAx>
        <c:axId val="128957440"/>
        <c:scaling>
          <c:orientation val="minMax"/>
        </c:scaling>
        <c:delete val="0"/>
        <c:axPos val="l"/>
        <c:numFmt formatCode="0.0_ " sourceLinked="1"/>
        <c:majorTickMark val="none"/>
        <c:minorTickMark val="none"/>
        <c:tickLblPos val="none"/>
        <c:spPr>
          <a:noFill/>
          <a:ln w="9525" cap="flat" cmpd="sng" algn="ctr">
            <a:noFill/>
            <a:prstDash val="solid"/>
            <a:round/>
          </a:ln>
          <a:effectLst/>
        </c:spPr>
        <c:txPr>
          <a:bodyPr rot="-60000000" spcFirstLastPara="0" vertOverflow="ellipsis" vert="horz" wrap="square"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895590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2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solidFill>
                  <a:sysClr val="windowText" lastClr="000000"/>
                </a:solidFill>
                <a:latin typeface="仿宋" panose="02010609060101010101" pitchFamily="3" charset="-122"/>
                <a:ea typeface="仿宋" panose="02010609060101010101" pitchFamily="3" charset="-122"/>
                <a:cs typeface="仿宋" panose="02010609060101010101" pitchFamily="3" charset="-122"/>
              </a:rPr>
              <a:t>图</a:t>
            </a:r>
            <a:r>
              <a:rPr lang="en-US" altLang="zh-CN" sz="1200" b="1">
                <a:solidFill>
                  <a:sysClr val="windowText" lastClr="000000"/>
                </a:solidFill>
                <a:latin typeface="仿宋" panose="02010609060101010101" pitchFamily="3" charset="-122"/>
                <a:ea typeface="仿宋" panose="02010609060101010101" pitchFamily="3" charset="-122"/>
                <a:cs typeface="仿宋" panose="02010609060101010101" pitchFamily="3" charset="-122"/>
              </a:rPr>
              <a:t>3  2016</a:t>
            </a:r>
            <a:r>
              <a:rPr altLang="en-US" sz="1200" b="1">
                <a:solidFill>
                  <a:sysClr val="windowText" lastClr="000000"/>
                </a:solidFill>
                <a:latin typeface="仿宋" panose="02010609060101010101" pitchFamily="3" charset="-122"/>
                <a:ea typeface="仿宋" panose="02010609060101010101" pitchFamily="3" charset="-122"/>
                <a:cs typeface="仿宋" panose="02010609060101010101" pitchFamily="3" charset="-122"/>
              </a:rPr>
              <a:t>年</a:t>
            </a:r>
            <a:r>
              <a:rPr lang="en-US" altLang="zh-CN" sz="1200" b="1">
                <a:solidFill>
                  <a:sysClr val="windowText" lastClr="000000"/>
                </a:solidFill>
                <a:latin typeface="仿宋" panose="02010609060101010101" pitchFamily="3" charset="-122"/>
                <a:ea typeface="仿宋" panose="02010609060101010101" pitchFamily="3" charset="-122"/>
                <a:cs typeface="仿宋" panose="02010609060101010101" pitchFamily="3" charset="-122"/>
              </a:rPr>
              <a:t>-2020</a:t>
            </a:r>
            <a:r>
              <a:rPr altLang="en-US" sz="1200" b="1">
                <a:solidFill>
                  <a:sysClr val="windowText" lastClr="000000"/>
                </a:solidFill>
                <a:latin typeface="仿宋" panose="02010609060101010101" pitchFamily="3" charset="-122"/>
                <a:ea typeface="仿宋" panose="02010609060101010101" pitchFamily="3" charset="-122"/>
                <a:cs typeface="仿宋" panose="02010609060101010101" pitchFamily="3" charset="-122"/>
              </a:rPr>
              <a:t>年财政总收入及增长速度（亿元、</a:t>
            </a:r>
            <a:r>
              <a:rPr lang="en-US" altLang="zh-CN" sz="1200" b="1">
                <a:solidFill>
                  <a:sysClr val="windowText" lastClr="000000"/>
                </a:solidFill>
                <a:latin typeface="仿宋" panose="02010609060101010101" pitchFamily="3" charset="-122"/>
                <a:ea typeface="仿宋" panose="02010609060101010101" pitchFamily="3" charset="-122"/>
                <a:cs typeface="仿宋" panose="02010609060101010101" pitchFamily="3" charset="-122"/>
              </a:rPr>
              <a:t>%</a:t>
            </a:r>
            <a:r>
              <a:rPr altLang="en-US" sz="1200" b="1">
                <a:solidFill>
                  <a:sysClr val="windowText" lastClr="000000"/>
                </a:solidFill>
                <a:latin typeface="仿宋" panose="02010609060101010101" pitchFamily="3" charset="-122"/>
                <a:ea typeface="仿宋" panose="02010609060101010101" pitchFamily="3" charset="-122"/>
                <a:cs typeface="仿宋" panose="02010609060101010101" pitchFamily="3" charset="-122"/>
              </a:rPr>
              <a:t>）</a:t>
            </a:r>
            <a:endParaRPr altLang="en-US" sz="1200" b="1">
              <a:solidFill>
                <a:sysClr val="windowText" lastClr="000000"/>
              </a:solidFill>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180155041330667"/>
          <c:y val="0.0308726420848228"/>
        </c:manualLayout>
      </c:layout>
      <c:overlay val="0"/>
      <c:spPr>
        <a:noFill/>
        <a:ln>
          <a:noFill/>
        </a:ln>
        <a:effectLst/>
      </c:spPr>
    </c:title>
    <c:autoTitleDeleted val="0"/>
    <c:plotArea>
      <c:layout>
        <c:manualLayout>
          <c:layoutTarget val="inner"/>
          <c:xMode val="edge"/>
          <c:yMode val="edge"/>
          <c:x val="0.0184864240323512"/>
          <c:y val="0.134027943180293"/>
          <c:w val="0.949162333911033"/>
          <c:h val="0.737534246575343"/>
        </c:manualLayout>
      </c:layout>
      <c:barChart>
        <c:barDir val="col"/>
        <c:grouping val="clustered"/>
        <c:varyColors val="0"/>
        <c:ser>
          <c:idx val="0"/>
          <c:order val="0"/>
          <c:tx>
            <c:strRef>
              <c:f>财政总收入</c:f>
              <c:strCache>
                <c:ptCount val="1"/>
                <c:pt idx="0">
                  <c:v>财政总收入</c:v>
                </c:pt>
              </c:strCache>
            </c:strRef>
          </c:tx>
          <c:spPr>
            <a:gradFill>
              <a:gsLst>
                <a:gs pos="0">
                  <a:srgbClr val="9EE256"/>
                </a:gs>
                <a:gs pos="100000">
                  <a:srgbClr val="52762D"/>
                </a:gs>
              </a:gsLst>
              <a:lin ang="60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财政收入!$A$1:$E$1</c:f>
              <c:strCache>
                <c:ptCount val="5"/>
                <c:pt idx="0">
                  <c:v>2016年</c:v>
                </c:pt>
                <c:pt idx="1">
                  <c:v>2017年</c:v>
                </c:pt>
                <c:pt idx="2">
                  <c:v>2018年</c:v>
                </c:pt>
                <c:pt idx="3">
                  <c:v>2019年</c:v>
                </c:pt>
                <c:pt idx="4">
                  <c:v>2020年</c:v>
                </c:pt>
              </c:strCache>
            </c:strRef>
          </c:cat>
          <c:val>
            <c:numRef>
              <c:f>财政收入!$A$2:$E$2</c:f>
              <c:numCache>
                <c:formatCode>General</c:formatCode>
                <c:ptCount val="5"/>
                <c:pt idx="0">
                  <c:v>59.6</c:v>
                </c:pt>
                <c:pt idx="1">
                  <c:v>48.82</c:v>
                </c:pt>
                <c:pt idx="2">
                  <c:v>42.78</c:v>
                </c:pt>
                <c:pt idx="3">
                  <c:v>37.48</c:v>
                </c:pt>
                <c:pt idx="4">
                  <c:v>37.01</c:v>
                </c:pt>
              </c:numCache>
            </c:numRef>
          </c:val>
        </c:ser>
        <c:dLbls>
          <c:showLegendKey val="0"/>
          <c:showVal val="1"/>
          <c:showCatName val="0"/>
          <c:showSerName val="0"/>
          <c:showPercent val="0"/>
          <c:showBubbleSize val="0"/>
        </c:dLbls>
        <c:gapWidth val="125"/>
        <c:axId val="129515904"/>
        <c:axId val="129517440"/>
      </c:barChart>
      <c:lineChart>
        <c:grouping val="standard"/>
        <c:varyColors val="0"/>
        <c:ser>
          <c:idx val="1"/>
          <c:order val="1"/>
          <c:tx>
            <c:strRef>
              <c:f>增长速度</c:f>
              <c:strCache>
                <c:ptCount val="1"/>
                <c:pt idx="0">
                  <c:v>增长速度</c:v>
                </c:pt>
              </c:strCache>
            </c:strRef>
          </c:tx>
          <c:spPr>
            <a:ln w="28575" cap="sq" cmpd="sng" algn="ctr">
              <a:solidFill>
                <a:srgbClr val="C00000"/>
              </a:solidFill>
              <a:prstDash val="solid"/>
              <a:bevel/>
              <a:headEnd type="diamond"/>
              <a:tailEnd type="diamond"/>
            </a:ln>
            <a:effectLst/>
          </c:spPr>
          <c:marker>
            <c:symbol val="none"/>
          </c:marker>
          <c:dLbls>
            <c:dLbl>
              <c:idx val="0"/>
              <c:layout>
                <c:manualLayout>
                  <c:x val="-0.0381282495667244"/>
                  <c:y val="-0.03561643835616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81282495667244"/>
                  <c:y val="-0.060273972602739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33275563258232"/>
                  <c:y val="0.03835616438356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4627383015598"/>
                  <c:y val="0.04383561643835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86899647235822"/>
                  <c:y val="0.003293130433059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ysClr val="windowText" lastClr="000000"/>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财政收入!$A$1:$E$1</c:f>
              <c:strCache>
                <c:ptCount val="5"/>
                <c:pt idx="0">
                  <c:v>2016年</c:v>
                </c:pt>
                <c:pt idx="1">
                  <c:v>2017年</c:v>
                </c:pt>
                <c:pt idx="2">
                  <c:v>2018年</c:v>
                </c:pt>
                <c:pt idx="3">
                  <c:v>2019年</c:v>
                </c:pt>
                <c:pt idx="4">
                  <c:v>2020年</c:v>
                </c:pt>
              </c:strCache>
            </c:strRef>
          </c:cat>
          <c:val>
            <c:numRef>
              <c:f>财政收入!$A$3:$E$3</c:f>
              <c:numCache>
                <c:formatCode>General</c:formatCode>
                <c:ptCount val="5"/>
                <c:pt idx="0">
                  <c:v>0.6</c:v>
                </c:pt>
                <c:pt idx="1">
                  <c:v>-18.2</c:v>
                </c:pt>
                <c:pt idx="2">
                  <c:v>-12.3</c:v>
                </c:pt>
                <c:pt idx="3">
                  <c:v>-12.4</c:v>
                </c:pt>
                <c:pt idx="4">
                  <c:v>-1.3</c:v>
                </c:pt>
              </c:numCache>
            </c:numRef>
          </c:val>
          <c:smooth val="0"/>
        </c:ser>
        <c:dLbls>
          <c:showLegendKey val="0"/>
          <c:showVal val="1"/>
          <c:showCatName val="0"/>
          <c:showSerName val="0"/>
          <c:showPercent val="0"/>
          <c:showBubbleSize val="0"/>
        </c:dLbls>
        <c:marker val="0"/>
        <c:smooth val="0"/>
        <c:axId val="129515904"/>
        <c:axId val="129517440"/>
      </c:lineChart>
      <c:catAx>
        <c:axId val="1295159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100" b="0" i="0" u="none" strike="noStrike" kern="1200" baseline="0">
                <a:solidFill>
                  <a:sysClr val="windowText" lastClr="000000"/>
                </a:solidFill>
                <a:latin typeface="+mn-lt"/>
                <a:ea typeface="+mn-ea"/>
                <a:cs typeface="+mn-cs"/>
              </a:defRPr>
            </a:pPr>
          </a:p>
        </c:txPr>
        <c:crossAx val="129517440"/>
        <c:crosses val="autoZero"/>
        <c:auto val="1"/>
        <c:lblAlgn val="ctr"/>
        <c:lblOffset val="100"/>
        <c:noMultiLvlLbl val="0"/>
      </c:catAx>
      <c:valAx>
        <c:axId val="129517440"/>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515904"/>
        <c:crosses val="autoZero"/>
        <c:crossBetween val="between"/>
      </c:valAx>
      <c:spPr>
        <a:noFill/>
        <a:ln>
          <a:noFill/>
        </a:ln>
        <a:effectLst/>
      </c:spPr>
    </c:plotArea>
    <c:legend>
      <c:legendPos val="b"/>
      <c:layout>
        <c:manualLayout>
          <c:xMode val="edge"/>
          <c:yMode val="edge"/>
          <c:x val="0.341543513957307"/>
          <c:y val="0.926868614447034"/>
          <c:w val="0.31800766283525"/>
          <c:h val="0.061301308478221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1200" b="1">
                <a:solidFill>
                  <a:sysClr val="windowText" lastClr="000000"/>
                </a:solidFill>
                <a:ea typeface="楷体" panose="02010609060101010101" charset="-122"/>
                <a:sym typeface="Times New Roman" panose="02020603050405020304" charset="0"/>
              </a:rPr>
              <a:t>    </a:t>
            </a:r>
            <a:r>
              <a:rPr altLang="en-US" sz="1200" b="1">
                <a:solidFill>
                  <a:sysClr val="windowText" lastClr="000000"/>
                </a:solidFill>
                <a:ea typeface="楷体" panose="02010609060101010101" charset="-122"/>
                <a:sym typeface="Times New Roman" panose="02020603050405020304" charset="0"/>
              </a:rPr>
              <a:t>图</a:t>
            </a:r>
            <a:r>
              <a:rPr lang="en-US" altLang="zh-CN" sz="1200" b="1">
                <a:solidFill>
                  <a:sysClr val="windowText" lastClr="000000"/>
                </a:solidFill>
                <a:ea typeface="楷体" panose="02010609060101010101" charset="-122"/>
                <a:sym typeface="Times New Roman" panose="02020603050405020304" charset="0"/>
              </a:rPr>
              <a:t>4   2016-2020</a:t>
            </a:r>
            <a:r>
              <a:rPr altLang="en-US" sz="1200" b="1">
                <a:solidFill>
                  <a:sysClr val="windowText" lastClr="000000"/>
                </a:solidFill>
                <a:ea typeface="楷体" panose="02010609060101010101" charset="-122"/>
                <a:sym typeface="Times New Roman" panose="02020603050405020304" charset="0"/>
              </a:rPr>
              <a:t>年城镇居民可支配收入及增长速度（元、</a:t>
            </a:r>
            <a:r>
              <a:rPr lang="en-US" altLang="zh-CN" sz="1200" b="1">
                <a:solidFill>
                  <a:sysClr val="windowText" lastClr="000000"/>
                </a:solidFill>
                <a:ea typeface="楷体" panose="02010609060101010101" charset="-122"/>
                <a:sym typeface="Times New Roman" panose="02020603050405020304" charset="0"/>
              </a:rPr>
              <a:t>%</a:t>
            </a:r>
            <a:r>
              <a:rPr altLang="en-US" sz="1200" b="1">
                <a:solidFill>
                  <a:sysClr val="windowText" lastClr="000000"/>
                </a:solidFill>
                <a:ea typeface="楷体" panose="02010609060101010101" charset="-122"/>
                <a:sym typeface="Times New Roman" panose="02020603050405020304" charset="0"/>
              </a:rPr>
              <a:t>）</a:t>
            </a:r>
            <a:endParaRPr altLang="en-US" sz="1200" b="1">
              <a:solidFill>
                <a:sysClr val="windowText" lastClr="000000"/>
              </a:solidFill>
              <a:ea typeface="楷体" panose="02010609060101010101" charset="-122"/>
              <a:sym typeface="Times New Roman" panose="02020603050405020304" charset="0"/>
            </a:endParaRPr>
          </a:p>
        </c:rich>
      </c:tx>
      <c:layout>
        <c:manualLayout>
          <c:xMode val="edge"/>
          <c:yMode val="edge"/>
          <c:x val="0.134948879036286"/>
          <c:y val="0.0279912850101103"/>
        </c:manualLayout>
      </c:layout>
      <c:overlay val="0"/>
      <c:spPr>
        <a:noFill/>
        <a:ln>
          <a:noFill/>
        </a:ln>
        <a:effectLst/>
      </c:spPr>
    </c:title>
    <c:autoTitleDeleted val="0"/>
    <c:plotArea>
      <c:layout/>
      <c:barChart>
        <c:barDir val="col"/>
        <c:grouping val="clustered"/>
        <c:varyColors val="0"/>
        <c:ser>
          <c:idx val="0"/>
          <c:order val="0"/>
          <c:tx>
            <c:strRef>
              <c:f>"城镇居民可支配收入"</c:f>
              <c:strCache>
                <c:ptCount val="1"/>
                <c:pt idx="0">
                  <c:v>城镇居民可支配收入</c:v>
                </c:pt>
              </c:strCache>
            </c:strRef>
          </c:tx>
          <c:spPr>
            <a:gradFill>
              <a:gsLst>
                <a:gs pos="0">
                  <a:srgbClr val="9EE256">
                    <a:alpha val="97000"/>
                  </a:srgbClr>
                </a:gs>
                <a:gs pos="100000">
                  <a:srgbClr val="52762D"/>
                </a:gs>
              </a:gsLst>
              <a:lin ang="5400000" scaled="0"/>
            </a:gradFill>
            <a:ln>
              <a:noFill/>
            </a:ln>
            <a:effectLst/>
          </c:spPr>
          <c:invertIfNegative val="0"/>
          <c:dLbls>
            <c:dLbl>
              <c:idx val="0"/>
              <c:layout>
                <c:manualLayout>
                  <c:x val="0.00416666666666666"/>
                  <c:y val="0.3281653746770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16666666666667"/>
                  <c:y val="0.3219981071485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42384299941417"/>
                  <c:y val="0.334043608526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9"/>
                  <c:y val="0.3487355460365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3661363764841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[公报图表数据.xlsx]城镇居民收入!$B$2:$F$2</c:f>
              <c:strCache>
                <c:ptCount val="5"/>
                <c:pt idx="0">
                  <c:v>2016年</c:v>
                </c:pt>
                <c:pt idx="1">
                  <c:v>2017年</c:v>
                </c:pt>
                <c:pt idx="2">
                  <c:v>2018年</c:v>
                </c:pt>
                <c:pt idx="3">
                  <c:v>2019年</c:v>
                </c:pt>
                <c:pt idx="4">
                  <c:v>2020年</c:v>
                </c:pt>
              </c:strCache>
            </c:strRef>
          </c:cat>
          <c:val>
            <c:numRef>
              <c:f>[公报图表数据.xlsx]城镇居民收入!$B$3:$F$3</c:f>
              <c:numCache>
                <c:formatCode>General</c:formatCode>
                <c:ptCount val="5"/>
                <c:pt idx="0">
                  <c:v>26784</c:v>
                </c:pt>
                <c:pt idx="1">
                  <c:v>29355</c:v>
                </c:pt>
                <c:pt idx="2">
                  <c:v>32026</c:v>
                </c:pt>
                <c:pt idx="3">
                  <c:v>34845</c:v>
                </c:pt>
                <c:pt idx="4">
                  <c:v>36552</c:v>
                </c:pt>
              </c:numCache>
            </c:numRef>
          </c:val>
        </c:ser>
        <c:dLbls>
          <c:showLegendKey val="0"/>
          <c:showVal val="1"/>
          <c:showCatName val="0"/>
          <c:showSerName val="0"/>
          <c:showPercent val="0"/>
          <c:showBubbleSize val="0"/>
        </c:dLbls>
        <c:gapWidth val="92"/>
        <c:overlap val="-39"/>
        <c:axId val="129580032"/>
        <c:axId val="129590016"/>
      </c:barChart>
      <c:lineChart>
        <c:grouping val="standard"/>
        <c:varyColors val="0"/>
        <c:ser>
          <c:idx val="1"/>
          <c:order val="1"/>
          <c:tx>
            <c:strRef>
              <c:f>"增长速度"</c:f>
              <c:strCache>
                <c:ptCount val="1"/>
                <c:pt idx="0">
                  <c:v>增长速度</c:v>
                </c:pt>
              </c:strCache>
            </c:strRef>
          </c:tx>
          <c:spPr>
            <a:ln w="34925" cap="flat" cmpd="sng" algn="ctr">
              <a:solidFill>
                <a:srgbClr val="C00000"/>
              </a:solidFill>
              <a:prstDash val="solid"/>
              <a:round/>
              <a:headEnd type="diamond"/>
              <a:tailEnd type="diamond"/>
            </a:ln>
            <a:effectLst/>
          </c:spPr>
          <c:marker>
            <c:symbol val="none"/>
          </c:marker>
          <c:dLbls>
            <c:dLbl>
              <c:idx val="0"/>
              <c:layout>
                <c:manualLayout>
                  <c:x val="-0.0280105866784296"/>
                  <c:y val="-0.05314437555358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28584031760035"/>
                  <c:y val="-0.02869796279893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4166666666667"/>
                  <c:y val="-0.04383561643835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375"/>
                  <c:y val="-0.0520547945205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16666666666667"/>
                  <c:y val="-0.04931506849315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noFill/>
                      <a:prstDash val="solid"/>
                      <a:round/>
                    </a:ln>
                    <a:effectLst/>
                  </c:spPr>
                </c15:leaderLines>
              </c:ext>
            </c:extLst>
          </c:dLbls>
          <c:cat>
            <c:strRef>
              <c:f>[公报图表数据.xlsx]城镇居民收入!$B$2:$F$2</c:f>
              <c:strCache>
                <c:ptCount val="5"/>
                <c:pt idx="0">
                  <c:v>2016年</c:v>
                </c:pt>
                <c:pt idx="1">
                  <c:v>2017年</c:v>
                </c:pt>
                <c:pt idx="2">
                  <c:v>2018年</c:v>
                </c:pt>
                <c:pt idx="3">
                  <c:v>2019年</c:v>
                </c:pt>
                <c:pt idx="4">
                  <c:v>2020年</c:v>
                </c:pt>
              </c:strCache>
            </c:strRef>
          </c:cat>
          <c:val>
            <c:numRef>
              <c:f>[公报图表数据.xlsx]城镇居民收入!$B$4:$F$4</c:f>
              <c:numCache>
                <c:formatCode>General</c:formatCode>
                <c:ptCount val="5"/>
                <c:pt idx="0">
                  <c:v>8.5</c:v>
                </c:pt>
                <c:pt idx="1">
                  <c:v>9.6</c:v>
                </c:pt>
                <c:pt idx="2">
                  <c:v>9.1</c:v>
                </c:pt>
                <c:pt idx="3">
                  <c:v>8.8</c:v>
                </c:pt>
                <c:pt idx="4">
                  <c:v>4.9</c:v>
                </c:pt>
              </c:numCache>
            </c:numRef>
          </c:val>
          <c:smooth val="0"/>
        </c:ser>
        <c:dLbls>
          <c:showLegendKey val="0"/>
          <c:showVal val="1"/>
          <c:showCatName val="0"/>
          <c:showSerName val="0"/>
          <c:showPercent val="0"/>
          <c:showBubbleSize val="0"/>
        </c:dLbls>
        <c:marker val="0"/>
        <c:smooth val="0"/>
        <c:axId val="129576960"/>
        <c:axId val="129578496"/>
      </c:lineChart>
      <c:catAx>
        <c:axId val="12957696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prstDash val="solid"/>
            <a:miter lim="800000"/>
          </a:ln>
          <a:effectLst/>
        </c:spPr>
        <c:txPr>
          <a:bodyPr rot="-6000000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9578496"/>
        <c:crosses val="autoZero"/>
        <c:auto val="1"/>
        <c:lblAlgn val="ctr"/>
        <c:lblOffset val="100"/>
        <c:noMultiLvlLbl val="0"/>
      </c:catAx>
      <c:valAx>
        <c:axId val="129578496"/>
        <c:scaling>
          <c:orientation val="minMax"/>
        </c:scaling>
        <c:delete val="0"/>
        <c:axPos val="l"/>
        <c:numFmt formatCode="General" sourceLinked="1"/>
        <c:majorTickMark val="out"/>
        <c:minorTickMark val="none"/>
        <c:tickLblPos val="none"/>
        <c:spPr>
          <a:noFill/>
          <a:ln w="9525" cap="flat" cmpd="sng" algn="ctr">
            <a:no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9576960"/>
        <c:crosses val="autoZero"/>
        <c:crossBetween val="between"/>
      </c:valAx>
      <c:catAx>
        <c:axId val="129580032"/>
        <c:scaling>
          <c:orientation val="minMax"/>
        </c:scaling>
        <c:delete val="1"/>
        <c:axPos val="b"/>
        <c:majorTickMark val="out"/>
        <c:minorTickMark val="none"/>
        <c:tickLblPos val="none"/>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9590016"/>
        <c:crosses val="autoZero"/>
        <c:auto val="1"/>
        <c:lblAlgn val="ctr"/>
        <c:lblOffset val="100"/>
        <c:noMultiLvlLbl val="0"/>
      </c:catAx>
      <c:valAx>
        <c:axId val="129590016"/>
        <c:scaling>
          <c:orientation val="minMax"/>
        </c:scaling>
        <c:delete val="0"/>
        <c:axPos val="r"/>
        <c:numFmt formatCode="General" sourceLinked="1"/>
        <c:majorTickMark val="out"/>
        <c:minorTickMark val="none"/>
        <c:tickLblPos val="none"/>
        <c:spPr>
          <a:noFill/>
          <a:ln w="9525" cap="flat" cmpd="sng" algn="ctr">
            <a:no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9580032"/>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164093515659462"/>
          <c:y val="0.899911426040744"/>
          <c:w val="0.671923246581385"/>
          <c:h val="0.0788308237378211"/>
        </c:manualLayout>
      </c:layout>
      <c:overlay val="0"/>
      <c:txPr>
        <a:bodyPr rot="0" spcFirstLastPara="0" vertOverflow="ellipsis" vert="horz" wrap="square" anchor="ctr" anchorCtr="1"/>
        <a:lstStyle/>
        <a:p>
          <a:pPr>
            <a:defRPr lang="zh-CN"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sz="12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1200" b="1">
                <a:solidFill>
                  <a:sysClr val="windowText" lastClr="000000"/>
                </a:solidFill>
                <a:uFillTx/>
                <a:latin typeface="Times New Roman" panose="02020603050405020304" charset="0"/>
                <a:ea typeface="Times New Roman" panose="02020603050405020304" charset="0"/>
                <a:cs typeface="Times New Roman" panose="02020603050405020304" charset="0"/>
                <a:sym typeface="Times New Roman" panose="02020603050405020304" charset="0"/>
              </a:rPr>
              <a:t>  </a:t>
            </a:r>
            <a:r>
              <a:rPr sz="1200" b="1">
                <a:solidFill>
                  <a:sysClr val="windowText" lastClr="000000"/>
                </a:solidFill>
                <a:uFillTx/>
                <a:latin typeface="楷体" panose="02010609060101010101" charset="-122"/>
                <a:ea typeface="楷体" panose="02010609060101010101" charset="-122"/>
                <a:cs typeface="楷体" panose="02010609060101010101" charset="-122"/>
                <a:sym typeface="Times New Roman" panose="02020603050405020304" charset="0"/>
              </a:rPr>
              <a:t>图</a:t>
            </a:r>
            <a:r>
              <a:rPr lang="en-US" altLang="zh-CN" sz="1200" b="1">
                <a:solidFill>
                  <a:sysClr val="windowText" lastClr="000000"/>
                </a:solidFill>
                <a:uFillTx/>
                <a:ea typeface="楷体" panose="02010609060101010101" charset="-122"/>
                <a:sym typeface="Times New Roman" panose="02020603050405020304" charset="0"/>
              </a:rPr>
              <a:t>5</a:t>
            </a:r>
            <a:r>
              <a:rPr lang="en-US" altLang="zh-CN" sz="1200" b="1">
                <a:solidFill>
                  <a:sysClr val="windowText" lastClr="000000"/>
                </a:solidFill>
                <a:uFillTx/>
                <a:latin typeface="楷体" panose="02010609060101010101" charset="-122"/>
                <a:ea typeface="楷体" panose="02010609060101010101" charset="-122"/>
                <a:cs typeface="楷体" panose="02010609060101010101" charset="-122"/>
                <a:sym typeface="Times New Roman" panose="02020603050405020304" charset="0"/>
              </a:rPr>
              <a:t>  </a:t>
            </a:r>
            <a:r>
              <a:rPr lang="en-US" altLang="zh-CN" sz="1200" b="1">
                <a:solidFill>
                  <a:sysClr val="windowText" lastClr="000000"/>
                </a:solidFill>
                <a:uFillTx/>
                <a:ea typeface="楷体" panose="02010609060101010101" charset="-122"/>
                <a:sym typeface="Times New Roman" panose="02020603050405020304" charset="0"/>
              </a:rPr>
              <a:t>2016</a:t>
            </a:r>
            <a:r>
              <a:rPr altLang="en-US" sz="1200" b="1">
                <a:solidFill>
                  <a:sysClr val="windowText" lastClr="000000"/>
                </a:solidFill>
                <a:uFillTx/>
                <a:latin typeface="楷体" panose="02010609060101010101" charset="-122"/>
                <a:ea typeface="楷体" panose="02010609060101010101" charset="-122"/>
                <a:cs typeface="楷体" panose="02010609060101010101" charset="-122"/>
                <a:sym typeface="Times New Roman" panose="02020603050405020304" charset="0"/>
              </a:rPr>
              <a:t>年</a:t>
            </a:r>
            <a:r>
              <a:rPr lang="en-US" altLang="zh-CN" sz="1200" b="1">
                <a:solidFill>
                  <a:sysClr val="windowText" lastClr="000000"/>
                </a:solidFill>
                <a:uFillTx/>
                <a:ea typeface="楷体" panose="02010609060101010101" charset="-122"/>
                <a:sym typeface="Times New Roman" panose="02020603050405020304" charset="0"/>
              </a:rPr>
              <a:t>-2020</a:t>
            </a:r>
            <a:r>
              <a:rPr altLang="en-US" sz="1200" b="1">
                <a:solidFill>
                  <a:sysClr val="windowText" lastClr="000000"/>
                </a:solidFill>
                <a:uFillTx/>
                <a:latin typeface="楷体" panose="02010609060101010101" charset="-122"/>
                <a:ea typeface="楷体" panose="02010609060101010101" charset="-122"/>
                <a:cs typeface="楷体" panose="02010609060101010101" charset="-122"/>
                <a:sym typeface="Times New Roman" panose="02020603050405020304" charset="0"/>
              </a:rPr>
              <a:t>年农村居民人均可支配收入及增长速度（元、</a:t>
            </a:r>
            <a:r>
              <a:rPr lang="en-US" altLang="zh-CN" sz="1200" b="1">
                <a:solidFill>
                  <a:sysClr val="windowText" lastClr="000000"/>
                </a:solidFill>
                <a:uFillTx/>
                <a:ea typeface="楷体" panose="02010609060101010101" charset="-122"/>
                <a:sym typeface="Times New Roman" panose="02020603050405020304" charset="0"/>
              </a:rPr>
              <a:t>%</a:t>
            </a:r>
            <a:r>
              <a:rPr altLang="en-US" sz="1200" b="1">
                <a:solidFill>
                  <a:sysClr val="windowText" lastClr="000000"/>
                </a:solidFill>
                <a:uFillTx/>
                <a:latin typeface="楷体" panose="02010609060101010101" charset="-122"/>
                <a:ea typeface="楷体" panose="02010609060101010101" charset="-122"/>
                <a:cs typeface="楷体" panose="02010609060101010101" charset="-122"/>
                <a:sym typeface="Times New Roman" panose="02020603050405020304" charset="0"/>
              </a:rPr>
              <a:t>）</a:t>
            </a:r>
            <a:endParaRPr altLang="en-US" sz="1200" b="1">
              <a:solidFill>
                <a:sysClr val="windowText" lastClr="000000"/>
              </a:solidFill>
              <a:uFillTx/>
              <a:latin typeface="楷体" panose="02010609060101010101" charset="-122"/>
              <a:ea typeface="楷体" panose="02010609060101010101" charset="-122"/>
              <a:cs typeface="楷体" panose="02010609060101010101" charset="-122"/>
              <a:sym typeface="Times New Roman" panose="02020603050405020304" charset="0"/>
            </a:endParaRPr>
          </a:p>
        </c:rich>
      </c:tx>
      <c:layout>
        <c:manualLayout>
          <c:xMode val="edge"/>
          <c:yMode val="edge"/>
          <c:x val="0.0991914045192735"/>
          <c:y val="0.035650940049663"/>
        </c:manualLayout>
      </c:layout>
      <c:overlay val="0"/>
      <c:spPr>
        <a:noFill/>
        <a:ln>
          <a:noFill/>
        </a:ln>
        <a:effectLst/>
      </c:spPr>
    </c:title>
    <c:autoTitleDeleted val="0"/>
    <c:plotArea>
      <c:layout/>
      <c:barChart>
        <c:barDir val="col"/>
        <c:grouping val="clustered"/>
        <c:varyColors val="0"/>
        <c:ser>
          <c:idx val="0"/>
          <c:order val="0"/>
          <c:tx>
            <c:strRef>
              <c:f>"农村居民人均可支配收入"</c:f>
              <c:strCache>
                <c:ptCount val="1"/>
                <c:pt idx="0">
                  <c:v>农村居民人均可支配收入</c:v>
                </c:pt>
              </c:strCache>
            </c:strRef>
          </c:tx>
          <c:spPr>
            <a:gradFill>
              <a:gsLst>
                <a:gs pos="0">
                  <a:srgbClr val="9EE256">
                    <a:lumMod val="88000"/>
                  </a:srgbClr>
                </a:gs>
                <a:gs pos="100000">
                  <a:srgbClr val="52762D"/>
                </a:gs>
              </a:gsLst>
              <a:lin ang="5400000" scaled="0"/>
            </a:gradFill>
            <a:ln>
              <a:noFill/>
            </a:ln>
            <a:effectLst/>
          </c:spPr>
          <c:invertIfNegative val="0"/>
          <c:dLbls>
            <c:dLbl>
              <c:idx val="0"/>
              <c:layout>
                <c:manualLayout>
                  <c:x val="0.00208333333333333"/>
                  <c:y val="0.263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8333333333333"/>
                  <c:y val="0.2330715974332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02886405959032"/>
                  <c:y val="0.2342219689294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06098696461825"/>
                  <c:y val="0.2353723404255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0442271880819359"/>
                  <c:y val="0.2469017118783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[公报图表数据.xlsx]农村居民收入!$B$1:$F$1</c:f>
              <c:strCache>
                <c:ptCount val="5"/>
                <c:pt idx="0">
                  <c:v>2016年</c:v>
                </c:pt>
                <c:pt idx="1">
                  <c:v>2017年</c:v>
                </c:pt>
                <c:pt idx="2">
                  <c:v>2018年</c:v>
                </c:pt>
                <c:pt idx="3">
                  <c:v>2019年</c:v>
                </c:pt>
                <c:pt idx="4">
                  <c:v>2020年</c:v>
                </c:pt>
              </c:strCache>
            </c:strRef>
          </c:cat>
          <c:val>
            <c:numRef>
              <c:f>[公报图表数据.xlsx]农村居民收入!$B$2:$F$2</c:f>
              <c:numCache>
                <c:formatCode>General</c:formatCode>
                <c:ptCount val="5"/>
                <c:pt idx="0">
                  <c:v>9752</c:v>
                </c:pt>
                <c:pt idx="1">
                  <c:v>10786</c:v>
                </c:pt>
                <c:pt idx="2">
                  <c:v>11865</c:v>
                </c:pt>
                <c:pt idx="3">
                  <c:v>13158</c:v>
                </c:pt>
                <c:pt idx="4">
                  <c:v>14184</c:v>
                </c:pt>
              </c:numCache>
            </c:numRef>
          </c:val>
        </c:ser>
        <c:dLbls>
          <c:showLegendKey val="0"/>
          <c:showVal val="1"/>
          <c:showCatName val="0"/>
          <c:showSerName val="0"/>
          <c:showPercent val="0"/>
          <c:showBubbleSize val="0"/>
        </c:dLbls>
        <c:gapWidth val="92"/>
        <c:overlap val="-27"/>
        <c:axId val="129653376"/>
        <c:axId val="129663360"/>
      </c:barChart>
      <c:lineChart>
        <c:grouping val="standard"/>
        <c:varyColors val="0"/>
        <c:ser>
          <c:idx val="1"/>
          <c:order val="1"/>
          <c:tx>
            <c:strRef>
              <c:f>"增长速度"</c:f>
              <c:strCache>
                <c:ptCount val="1"/>
                <c:pt idx="0">
                  <c:v>增长速度</c:v>
                </c:pt>
              </c:strCache>
            </c:strRef>
          </c:tx>
          <c:spPr>
            <a:ln w="28575" cap="rnd" cmpd="sng" algn="ctr">
              <a:solidFill>
                <a:srgbClr val="C00000"/>
              </a:solidFill>
              <a:prstDash val="solid"/>
              <a:round/>
              <a:headEnd type="diamond"/>
              <a:tailEnd type="diamond"/>
            </a:ln>
            <a:effectLst/>
          </c:spPr>
          <c:marker>
            <c:symbol val="none"/>
          </c:marker>
          <c:dLbls>
            <c:dLbl>
              <c:idx val="0"/>
              <c:layout>
                <c:manualLayout>
                  <c:x val="-0.0520833333333334"/>
                  <c:y val="-0.052083333333333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75"/>
                  <c:y val="-0.06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375"/>
                  <c:y val="-0.055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75"/>
                  <c:y val="-0.04631148752512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
                  <c:y val="-0.05902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noFill/>
                      <a:prstDash val="solid"/>
                      <a:round/>
                    </a:ln>
                    <a:effectLst/>
                  </c:spPr>
                </c15:leaderLines>
              </c:ext>
            </c:extLst>
          </c:dLbls>
          <c:cat>
            <c:strRef>
              <c:f>[公报图表数据.xlsx]农村居民收入!$B$1:$F$1</c:f>
              <c:strCache>
                <c:ptCount val="5"/>
                <c:pt idx="0">
                  <c:v>2016年</c:v>
                </c:pt>
                <c:pt idx="1">
                  <c:v>2017年</c:v>
                </c:pt>
                <c:pt idx="2">
                  <c:v>2018年</c:v>
                </c:pt>
                <c:pt idx="3">
                  <c:v>2019年</c:v>
                </c:pt>
                <c:pt idx="4">
                  <c:v>2020年</c:v>
                </c:pt>
              </c:strCache>
            </c:strRef>
          </c:cat>
          <c:val>
            <c:numRef>
              <c:f>[公报图表数据.xlsx]农村居民收入!$B$3:$F$3</c:f>
              <c:numCache>
                <c:formatCode>General</c:formatCode>
                <c:ptCount val="5"/>
                <c:pt idx="0">
                  <c:v>10.6</c:v>
                </c:pt>
                <c:pt idx="1">
                  <c:v>10.6</c:v>
                </c:pt>
                <c:pt idx="2">
                  <c:v>10</c:v>
                </c:pt>
                <c:pt idx="3">
                  <c:v>10.9</c:v>
                </c:pt>
                <c:pt idx="4">
                  <c:v>7.8</c:v>
                </c:pt>
              </c:numCache>
            </c:numRef>
          </c:val>
          <c:smooth val="0"/>
        </c:ser>
        <c:dLbls>
          <c:showLegendKey val="0"/>
          <c:showVal val="1"/>
          <c:showCatName val="0"/>
          <c:showSerName val="0"/>
          <c:showPercent val="0"/>
          <c:showBubbleSize val="0"/>
        </c:dLbls>
        <c:marker val="0"/>
        <c:smooth val="0"/>
        <c:axId val="129633664"/>
        <c:axId val="129651840"/>
      </c:lineChart>
      <c:catAx>
        <c:axId val="1296336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9651840"/>
        <c:crosses val="autoZero"/>
        <c:auto val="1"/>
        <c:lblAlgn val="ctr"/>
        <c:lblOffset val="100"/>
        <c:noMultiLvlLbl val="0"/>
      </c:catAx>
      <c:valAx>
        <c:axId val="129651840"/>
        <c:scaling>
          <c:orientation val="minMax"/>
        </c:scaling>
        <c:delete val="0"/>
        <c:axPos val="l"/>
        <c:numFmt formatCode="General" sourceLinked="1"/>
        <c:majorTickMark val="out"/>
        <c:minorTickMark val="none"/>
        <c:tickLblPos val="none"/>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9633664"/>
        <c:crosses val="autoZero"/>
        <c:crossBetween val="between"/>
      </c:valAx>
      <c:catAx>
        <c:axId val="129653376"/>
        <c:scaling>
          <c:orientation val="minMax"/>
        </c:scaling>
        <c:delete val="1"/>
        <c:axPos val="b"/>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9663360"/>
        <c:crosses val="autoZero"/>
        <c:auto val="1"/>
        <c:lblAlgn val="ctr"/>
        <c:lblOffset val="100"/>
        <c:noMultiLvlLbl val="0"/>
      </c:catAx>
      <c:valAx>
        <c:axId val="129663360"/>
        <c:scaling>
          <c:orientation val="minMax"/>
        </c:scaling>
        <c:delete val="0"/>
        <c:axPos val="r"/>
        <c:numFmt formatCode="General" sourceLinked="1"/>
        <c:majorTickMark val="none"/>
        <c:minorTickMark val="none"/>
        <c:tickLblPos val="none"/>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9653376"/>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159614532565352"/>
          <c:y val="0.899787158566868"/>
          <c:w val="0.636464333185645"/>
          <c:h val="0.0789286981199007"/>
        </c:manualLayout>
      </c:layout>
      <c:overlay val="0"/>
      <c:txPr>
        <a:bodyPr rot="0" spcFirstLastPara="0" vertOverflow="ellipsis" vert="horz" wrap="square" anchor="ctr" anchorCtr="1"/>
        <a:lstStyle/>
        <a:p>
          <a:pPr>
            <a:defRPr lang="zh-CN"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sz="10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6B555-4479-47AE-82A0-B4DCED055413}">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1342</Words>
  <Characters>7654</Characters>
  <Lines>63</Lines>
  <Paragraphs>17</Paragraphs>
  <TotalTime>71</TotalTime>
  <ScaleCrop>false</ScaleCrop>
  <LinksUpToDate>false</LinksUpToDate>
  <CharactersWithSpaces>8979</CharactersWithSpaces>
  <Application>WPS Office_11.1.0.10938_F1E327BC-269C-435d-A152-05C5408002CA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2020-04-17T01:31:00Z</dcterms:created>
  <dc:creator>Lenovo User</dc:creator>
  <cp:lastModifiedBy>吃葡萄的蜗牛</cp:lastModifiedBy>
  <cp:lastPrinted>2021-09-17T01:28:00Z</cp:lastPrinted>
  <dcterms:modified xsi:type="dcterms:W3CDTF">2021-10-11T08:15:37Z</dcterms:modified>
  <dc:title>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E58436381ECA42688DD67B1F1672D028</vt:lpwstr>
  </property>
</Properties>
</file>